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4B8" w:rsidRPr="001A792D" w:rsidRDefault="00EF74B8" w:rsidP="00EF74B8">
      <w:pPr>
        <w:widowControl w:val="0"/>
        <w:autoSpaceDE w:val="0"/>
        <w:autoSpaceDN w:val="0"/>
        <w:adjustRightInd w:val="0"/>
        <w:spacing w:after="0" w:line="240" w:lineRule="auto"/>
        <w:jc w:val="center"/>
        <w:rPr>
          <w:rFonts w:asciiTheme="minorHAnsi" w:eastAsia="Times New Roman" w:hAnsiTheme="minorHAnsi" w:cs="Arial"/>
          <w:b/>
        </w:rPr>
      </w:pPr>
      <w:bookmarkStart w:id="0" w:name="_GoBack"/>
      <w:bookmarkEnd w:id="0"/>
      <w:r w:rsidRPr="001A792D">
        <w:rPr>
          <w:rFonts w:asciiTheme="minorHAnsi" w:eastAsia="Times New Roman" w:hAnsiTheme="minorHAnsi" w:cs="Arial"/>
          <w:b/>
        </w:rPr>
        <w:t>Άρθρο ….</w:t>
      </w:r>
    </w:p>
    <w:p w:rsidR="00EF74B8" w:rsidRPr="001A792D" w:rsidRDefault="00EF74B8" w:rsidP="00EF74B8">
      <w:pPr>
        <w:widowControl w:val="0"/>
        <w:autoSpaceDE w:val="0"/>
        <w:autoSpaceDN w:val="0"/>
        <w:adjustRightInd w:val="0"/>
        <w:spacing w:after="0" w:line="240" w:lineRule="auto"/>
        <w:ind w:left="720"/>
        <w:jc w:val="center"/>
        <w:rPr>
          <w:rFonts w:asciiTheme="minorHAnsi" w:eastAsia="Times New Roman" w:hAnsiTheme="minorHAnsi" w:cs="Arial"/>
          <w:b/>
        </w:rPr>
      </w:pPr>
      <w:r w:rsidRPr="001A792D">
        <w:rPr>
          <w:rFonts w:asciiTheme="minorHAnsi" w:eastAsia="Times New Roman" w:hAnsiTheme="minorHAnsi" w:cs="Arial"/>
          <w:b/>
        </w:rPr>
        <w:t>Θέματα μόνιμων εκπαιδευτικών πρωτοβάθμιας και</w:t>
      </w:r>
    </w:p>
    <w:p w:rsidR="00EF74B8" w:rsidRPr="001A792D" w:rsidRDefault="00EF74B8" w:rsidP="00EF74B8">
      <w:pPr>
        <w:widowControl w:val="0"/>
        <w:autoSpaceDE w:val="0"/>
        <w:autoSpaceDN w:val="0"/>
        <w:adjustRightInd w:val="0"/>
        <w:spacing w:after="0" w:line="240" w:lineRule="auto"/>
        <w:ind w:left="720"/>
        <w:jc w:val="center"/>
        <w:rPr>
          <w:rFonts w:asciiTheme="minorHAnsi" w:eastAsia="Times New Roman" w:hAnsiTheme="minorHAnsi" w:cs="Arial"/>
          <w:b/>
        </w:rPr>
      </w:pPr>
      <w:r w:rsidRPr="001A792D">
        <w:rPr>
          <w:rFonts w:asciiTheme="minorHAnsi" w:eastAsia="Times New Roman" w:hAnsiTheme="minorHAnsi" w:cs="Arial"/>
          <w:b/>
        </w:rPr>
        <w:t>δευτεροβάθμιας εκπαίδευσης</w:t>
      </w:r>
    </w:p>
    <w:p w:rsidR="00EF74B8" w:rsidRPr="001A792D" w:rsidRDefault="00EF74B8" w:rsidP="00EF74B8">
      <w:pPr>
        <w:spacing w:after="0" w:line="240" w:lineRule="auto"/>
        <w:jc w:val="center"/>
        <w:rPr>
          <w:rFonts w:asciiTheme="minorHAnsi" w:hAnsiTheme="minorHAnsi"/>
          <w:b/>
        </w:rPr>
      </w:pPr>
    </w:p>
    <w:p w:rsidR="00EF74B8" w:rsidRPr="001A792D" w:rsidRDefault="00EF74B8" w:rsidP="00EF74B8">
      <w:pPr>
        <w:spacing w:after="0" w:line="240" w:lineRule="auto"/>
        <w:jc w:val="both"/>
        <w:rPr>
          <w:rFonts w:asciiTheme="minorHAnsi" w:hAnsiTheme="minorHAnsi"/>
        </w:rPr>
      </w:pPr>
      <w:r w:rsidRPr="001A792D">
        <w:rPr>
          <w:rFonts w:asciiTheme="minorHAnsi" w:hAnsiTheme="minorHAnsi"/>
          <w:b/>
        </w:rPr>
        <w:t xml:space="preserve">   1.</w:t>
      </w:r>
      <w:r w:rsidRPr="001A792D">
        <w:rPr>
          <w:rFonts w:asciiTheme="minorHAnsi" w:hAnsiTheme="minorHAnsi"/>
        </w:rPr>
        <w:t xml:space="preserve"> Η παράγραφος 2 της περίπτωσης Ε΄ του άρθρου 16 του ν. 1566/1985 (Α΄ 167), όπως ισχύει, αντικαθίσταται ως εξής:</w:t>
      </w:r>
    </w:p>
    <w:p w:rsidR="00EF74B8" w:rsidRPr="001A792D" w:rsidRDefault="00EF74B8" w:rsidP="00EF74B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heme="minorHAnsi" w:hAnsiTheme="minorHAnsi" w:cs="Arial"/>
          <w:color w:val="auto"/>
          <w:sz w:val="22"/>
          <w:szCs w:val="22"/>
        </w:rPr>
      </w:pPr>
      <w:r w:rsidRPr="001A792D">
        <w:rPr>
          <w:rFonts w:asciiTheme="minorHAnsi" w:hAnsiTheme="minorHAnsi"/>
          <w:sz w:val="22"/>
          <w:szCs w:val="22"/>
        </w:rPr>
        <w:t>«</w:t>
      </w:r>
      <w:r w:rsidRPr="001A792D">
        <w:rPr>
          <w:rFonts w:asciiTheme="minorHAnsi" w:eastAsia="Calibri" w:hAnsiTheme="minorHAnsi" w:cs="Arial"/>
          <w:color w:val="auto"/>
          <w:sz w:val="22"/>
          <w:szCs w:val="22"/>
        </w:rPr>
        <w:t xml:space="preserve">Άδεια χωρίς αποδοχές που χορηγείται σύμφωνα με την προηγούμενη παράγραφο, δεν μπορεί σε καμία περίπτωση να παραταθεί πέρα από </w:t>
      </w:r>
      <w:r w:rsidRPr="001A792D">
        <w:rPr>
          <w:rFonts w:asciiTheme="minorHAnsi" w:hAnsiTheme="minorHAnsi" w:cs="Arial"/>
          <w:color w:val="auto"/>
          <w:sz w:val="22"/>
          <w:szCs w:val="22"/>
        </w:rPr>
        <w:t>πέντε (5)</w:t>
      </w:r>
      <w:r w:rsidRPr="001A792D">
        <w:rPr>
          <w:rFonts w:asciiTheme="minorHAnsi" w:eastAsia="Calibri" w:hAnsiTheme="minorHAnsi" w:cs="Arial"/>
          <w:color w:val="auto"/>
          <w:sz w:val="22"/>
          <w:szCs w:val="22"/>
        </w:rPr>
        <w:t xml:space="preserve"> σχολικά έτη</w:t>
      </w:r>
      <w:r w:rsidRPr="001A792D">
        <w:rPr>
          <w:rFonts w:asciiTheme="minorHAnsi" w:hAnsiTheme="minorHAnsi" w:cs="Arial"/>
          <w:color w:val="auto"/>
          <w:sz w:val="22"/>
          <w:szCs w:val="22"/>
        </w:rPr>
        <w:t>».</w:t>
      </w:r>
    </w:p>
    <w:p w:rsidR="00EF74B8" w:rsidRPr="001A792D" w:rsidRDefault="00EF74B8" w:rsidP="00EF74B8">
      <w:pPr>
        <w:pStyle w:val="ListParagraph1"/>
        <w:spacing w:after="0" w:line="240" w:lineRule="auto"/>
        <w:ind w:left="0"/>
        <w:jc w:val="both"/>
        <w:rPr>
          <w:rFonts w:asciiTheme="minorHAnsi" w:hAnsiTheme="minorHAnsi" w:cs="Arial"/>
        </w:rPr>
      </w:pPr>
      <w:r w:rsidRPr="001A792D">
        <w:rPr>
          <w:rFonts w:asciiTheme="minorHAnsi" w:hAnsiTheme="minorHAnsi" w:cs="Arial"/>
        </w:rPr>
        <w:t xml:space="preserve">  </w:t>
      </w:r>
    </w:p>
    <w:p w:rsidR="00EF74B8" w:rsidRPr="001A792D" w:rsidRDefault="00EF74B8" w:rsidP="00EF74B8">
      <w:pPr>
        <w:pStyle w:val="ListParagraph1"/>
        <w:spacing w:after="0" w:line="240" w:lineRule="auto"/>
        <w:ind w:left="0"/>
        <w:jc w:val="both"/>
        <w:rPr>
          <w:rFonts w:asciiTheme="minorHAnsi" w:hAnsiTheme="minorHAnsi" w:cs="Arial"/>
        </w:rPr>
      </w:pPr>
      <w:r w:rsidRPr="001A792D">
        <w:rPr>
          <w:rFonts w:asciiTheme="minorHAnsi" w:hAnsiTheme="minorHAnsi" w:cs="Arial"/>
        </w:rPr>
        <w:t xml:space="preserve">     </w:t>
      </w:r>
      <w:r w:rsidRPr="001A792D">
        <w:rPr>
          <w:rFonts w:asciiTheme="minorHAnsi" w:hAnsiTheme="minorHAnsi" w:cs="Arial"/>
          <w:b/>
        </w:rPr>
        <w:t>2.</w:t>
      </w:r>
      <w:r w:rsidRPr="001A792D">
        <w:rPr>
          <w:rFonts w:asciiTheme="minorHAnsi" w:hAnsiTheme="minorHAnsi" w:cs="Arial"/>
        </w:rPr>
        <w:t xml:space="preserve"> Η παράγραφος 2 του άρθρου 31 του ν. 3848/2010 (Α΄ 71) όπως τροποποιήθηκε με την παράγραφο 2 του άρθρου 59 του ν. 3966/2011 (Α’ 118), αντικαθίσταται ως εξής:</w:t>
      </w:r>
    </w:p>
    <w:p w:rsidR="00EF74B8" w:rsidRPr="001A792D" w:rsidRDefault="00EF74B8" w:rsidP="00EF74B8">
      <w:pPr>
        <w:pStyle w:val="ListParagraph1"/>
        <w:spacing w:after="0" w:line="240" w:lineRule="auto"/>
        <w:ind w:left="0"/>
        <w:jc w:val="both"/>
        <w:rPr>
          <w:rFonts w:asciiTheme="minorHAnsi" w:hAnsiTheme="minorHAnsi" w:cs="Arial"/>
        </w:rPr>
      </w:pPr>
    </w:p>
    <w:p w:rsidR="00EF74B8" w:rsidRPr="001A792D" w:rsidRDefault="00EF74B8" w:rsidP="00EF74B8">
      <w:pPr>
        <w:pStyle w:val="ListParagraph1"/>
        <w:spacing w:after="0" w:line="240" w:lineRule="auto"/>
        <w:ind w:left="0"/>
        <w:jc w:val="both"/>
        <w:rPr>
          <w:rFonts w:asciiTheme="minorHAnsi" w:hAnsiTheme="minorHAnsi"/>
        </w:rPr>
      </w:pPr>
      <w:r w:rsidRPr="001A792D">
        <w:rPr>
          <w:rFonts w:asciiTheme="minorHAnsi" w:hAnsiTheme="minorHAnsi" w:cs="Arial"/>
        </w:rPr>
        <w:t xml:space="preserve">     «</w:t>
      </w:r>
      <w:r w:rsidRPr="001A792D">
        <w:rPr>
          <w:rFonts w:asciiTheme="minorHAnsi" w:hAnsiTheme="minorHAnsi"/>
        </w:rPr>
        <w:t>Σε κάθε περίπτωση απόσπασης ως μονάδες μετά</w:t>
      </w:r>
      <w:r w:rsidRPr="001A792D">
        <w:rPr>
          <w:rFonts w:asciiTheme="minorHAnsi" w:hAnsiTheme="minorHAnsi"/>
        </w:rPr>
        <w:softHyphen/>
        <w:t>θεσης υπολογίζονται οι προβλεπόμενες για τη σχολική μονάδα στην οποία αποσπάται ο εκπαιδευτικός. Προ</w:t>
      </w:r>
      <w:r w:rsidRPr="001A792D">
        <w:rPr>
          <w:rFonts w:asciiTheme="minorHAnsi" w:hAnsiTheme="minorHAnsi"/>
        </w:rPr>
        <w:softHyphen/>
        <w:t xml:space="preserve">κειμένου για απόσπαση σε άλλη υπηρεσία, φορέα ή νομικό πρόσωπο υπολογίζονται οι προβλεπόμενες για την πλησιέστερη σχολική μονάδα. </w:t>
      </w:r>
    </w:p>
    <w:p w:rsidR="00EF74B8" w:rsidRPr="001A792D" w:rsidRDefault="00EF74B8" w:rsidP="00EF74B8">
      <w:pPr>
        <w:pStyle w:val="ListParagraph1"/>
        <w:spacing w:after="0" w:line="240" w:lineRule="auto"/>
        <w:ind w:left="0"/>
        <w:jc w:val="both"/>
        <w:rPr>
          <w:rFonts w:asciiTheme="minorHAnsi" w:hAnsiTheme="minorHAnsi"/>
        </w:rPr>
      </w:pPr>
      <w:r w:rsidRPr="001A792D">
        <w:rPr>
          <w:rFonts w:asciiTheme="minorHAnsi" w:hAnsiTheme="minorHAnsi" w:cs="Arial"/>
        </w:rPr>
        <w:t xml:space="preserve">    Κατ’ εξαίρεση ως μονάδες μετάθεσης των εκπαιδευτικών που αποσπώνται: α) σε οποιαδήποτε υπηρεσία του Υπουργείου Παιδείας , Έρευνας και Θρησκευμάτων, όπως αυτές ορίζονται στον Οργανισμό του Υπουργείου όπως εκάστοτε ισχύει, β) στις Περιφερειακές  Διευθύνσεις  Εκπαίδευσης, γ) στις Διευθύνσεις Πρωτοβάθμιας και Δευτεροβάθμιας Εκπαίδευσης, δ) στο </w:t>
      </w:r>
      <w:r w:rsidRPr="001A792D">
        <w:rPr>
          <w:rFonts w:asciiTheme="minorHAnsi" w:hAnsiTheme="minorHAnsi"/>
        </w:rPr>
        <w:t>Ινστιτούτο Εκπαιδευτικής Πολιτικής (</w:t>
      </w:r>
      <w:r w:rsidRPr="001A792D">
        <w:rPr>
          <w:rFonts w:asciiTheme="minorHAnsi" w:hAnsiTheme="minorHAnsi" w:cs="Arial"/>
        </w:rPr>
        <w:t>Ι.Ε.Π.), ε) στην</w:t>
      </w:r>
      <w:r w:rsidRPr="001A792D">
        <w:rPr>
          <w:rFonts w:asciiTheme="minorHAnsi" w:hAnsiTheme="minorHAnsi"/>
        </w:rPr>
        <w:t xml:space="preserve"> Αρχή  Διασφάλισης της Ποιότητας στην Πρωτοβάθμια και Δευτεροβάθμια Εκπαίδευση</w:t>
      </w:r>
      <w:r w:rsidRPr="001A792D">
        <w:rPr>
          <w:rFonts w:asciiTheme="minorHAnsi" w:hAnsiTheme="minorHAnsi" w:cs="Arial"/>
        </w:rPr>
        <w:t xml:space="preserve"> (Α.ΔΙ.Π.Π.Δ.Ε.), στ) στον Εθνικό Οργανισμό Εξετάσεων (Ε.Ο.Ε.) καθώς και ζ) στις Επιτελικές  Δομές  Ε.Σ.Π.Α. του Υ.Π.ΠΕ.Θ., υπολογίζονται οι μονάδες που προβλέπονται για την πλησιέστερη προς τον εκάστοτε τόπο της υπηρεσίας τους σχολική μονάδα και επιπλέον δύο μονάδες μετάθεσης για κάθε έτος. Η ρύθμιση ισχύει αναδρομικά από την ημέρα απόσπασης των εκπαιδευτικών.</w:t>
      </w:r>
      <w:r w:rsidRPr="001A792D">
        <w:rPr>
          <w:rFonts w:asciiTheme="minorHAnsi" w:hAnsiTheme="minorHAnsi"/>
        </w:rPr>
        <w:t xml:space="preserve">  </w:t>
      </w:r>
    </w:p>
    <w:p w:rsidR="00EF74B8" w:rsidRDefault="00EF74B8" w:rsidP="00EF74B8">
      <w:pPr>
        <w:pStyle w:val="ListParagraph1"/>
        <w:spacing w:after="0" w:line="240" w:lineRule="auto"/>
        <w:ind w:left="0"/>
        <w:jc w:val="both"/>
        <w:rPr>
          <w:rFonts w:asciiTheme="minorHAnsi" w:hAnsiTheme="minorHAnsi"/>
        </w:rPr>
      </w:pPr>
      <w:r w:rsidRPr="001A792D">
        <w:rPr>
          <w:rFonts w:asciiTheme="minorHAnsi" w:hAnsiTheme="minorHAnsi"/>
        </w:rPr>
        <w:t xml:space="preserve">   Η περίπτωση </w:t>
      </w:r>
      <w:proofErr w:type="spellStart"/>
      <w:r w:rsidRPr="001A792D">
        <w:rPr>
          <w:rFonts w:asciiTheme="minorHAnsi" w:hAnsiTheme="minorHAnsi"/>
        </w:rPr>
        <w:t>στ</w:t>
      </w:r>
      <w:proofErr w:type="spellEnd"/>
      <w:r w:rsidRPr="001A792D">
        <w:rPr>
          <w:rFonts w:asciiTheme="minorHAnsi" w:hAnsiTheme="minorHAnsi"/>
        </w:rPr>
        <w:t xml:space="preserve">΄ της παραγράφου 8 του άρθρου 16 του </w:t>
      </w:r>
      <w:proofErr w:type="spellStart"/>
      <w:r w:rsidRPr="001A792D">
        <w:rPr>
          <w:rFonts w:asciiTheme="minorHAnsi" w:hAnsiTheme="minorHAnsi"/>
        </w:rPr>
        <w:t>π.δ.</w:t>
      </w:r>
      <w:proofErr w:type="spellEnd"/>
      <w:r w:rsidRPr="001A792D">
        <w:rPr>
          <w:rFonts w:asciiTheme="minorHAnsi" w:hAnsiTheme="minorHAnsi"/>
        </w:rPr>
        <w:t xml:space="preserve"> 50/1996, καθώς και κάθε διάταξη που ρυθμίζει διαφορετικά το θέμα αυτό καταργείται».</w:t>
      </w:r>
    </w:p>
    <w:p w:rsidR="00EF74B8" w:rsidRDefault="00EF74B8" w:rsidP="00EF74B8">
      <w:pPr>
        <w:pStyle w:val="ListParagraph1"/>
        <w:spacing w:after="0" w:line="240" w:lineRule="auto"/>
        <w:ind w:left="0"/>
        <w:jc w:val="both"/>
        <w:rPr>
          <w:rFonts w:asciiTheme="minorHAnsi" w:hAnsiTheme="minorHAnsi"/>
        </w:rPr>
      </w:pPr>
    </w:p>
    <w:p w:rsidR="00EF74B8" w:rsidRDefault="00EF74B8" w:rsidP="00EF74B8">
      <w:pPr>
        <w:pStyle w:val="ListParagraph1"/>
        <w:spacing w:after="0" w:line="240" w:lineRule="auto"/>
        <w:ind w:left="0"/>
        <w:jc w:val="both"/>
        <w:rPr>
          <w:rFonts w:asciiTheme="minorHAnsi" w:hAnsiTheme="minorHAnsi"/>
        </w:rPr>
      </w:pPr>
      <w:r>
        <w:rPr>
          <w:rFonts w:asciiTheme="minorHAnsi" w:hAnsiTheme="minorHAnsi"/>
        </w:rPr>
        <w:t xml:space="preserve">    </w:t>
      </w:r>
      <w:r w:rsidRPr="009E3746">
        <w:rPr>
          <w:rFonts w:asciiTheme="minorHAnsi" w:hAnsiTheme="minorHAnsi"/>
          <w:b/>
        </w:rPr>
        <w:t xml:space="preserve"> </w:t>
      </w:r>
      <w:r w:rsidRPr="00851174">
        <w:rPr>
          <w:rFonts w:asciiTheme="minorHAnsi" w:hAnsiTheme="minorHAnsi"/>
          <w:b/>
        </w:rPr>
        <w:t>3</w:t>
      </w:r>
      <w:r w:rsidRPr="00851174">
        <w:rPr>
          <w:rFonts w:asciiTheme="minorHAnsi" w:hAnsiTheme="minorHAnsi"/>
        </w:rPr>
        <w:t xml:space="preserve">. </w:t>
      </w:r>
      <w:r>
        <w:rPr>
          <w:rFonts w:asciiTheme="minorHAnsi" w:hAnsiTheme="minorHAnsi"/>
        </w:rPr>
        <w:t xml:space="preserve">Το δεύτερο εδάφιο της παραγράφου 7 του άρθρου 9 του ν.3848/2010 (Α΄71), αντικαθίσταται ως ακολούθως: </w:t>
      </w:r>
      <w:r w:rsidRPr="00851174">
        <w:rPr>
          <w:rFonts w:asciiTheme="minorHAnsi" w:hAnsiTheme="minorHAnsi"/>
        </w:rPr>
        <w:t xml:space="preserve"> </w:t>
      </w:r>
    </w:p>
    <w:p w:rsidR="00EF74B8" w:rsidRPr="00851174" w:rsidRDefault="00EF74B8" w:rsidP="00EF74B8">
      <w:pPr>
        <w:pStyle w:val="ListParagraph1"/>
        <w:spacing w:after="0" w:line="240" w:lineRule="auto"/>
        <w:ind w:left="0"/>
        <w:jc w:val="both"/>
        <w:rPr>
          <w:rFonts w:asciiTheme="minorHAnsi" w:hAnsiTheme="minorHAnsi" w:cs="Arial"/>
        </w:rPr>
      </w:pPr>
      <w:r>
        <w:rPr>
          <w:rFonts w:asciiTheme="minorHAnsi" w:hAnsiTheme="minorHAnsi"/>
        </w:rPr>
        <w:t xml:space="preserve">       «</w:t>
      </w:r>
      <w:r w:rsidRPr="00851174">
        <w:rPr>
          <w:rFonts w:asciiTheme="minorHAnsi" w:hAnsiTheme="minorHAnsi"/>
        </w:rPr>
        <w:t>Από την προϋπόθεση του προηγούμενου εδαφίου εξαιρείται η προϋπηρεσία των εκπαιδευτικών των ιδιωτικών σχολείων πρωτοβάθμιας ή δευτεροβάθ</w:t>
      </w:r>
      <w:r w:rsidRPr="00851174">
        <w:rPr>
          <w:rFonts w:asciiTheme="minorHAnsi" w:hAnsiTheme="minorHAnsi"/>
        </w:rPr>
        <w:softHyphen/>
        <w:t>μιας εκπαίδευσης</w:t>
      </w:r>
      <w:r>
        <w:rPr>
          <w:rFonts w:asciiTheme="minorHAnsi" w:hAnsiTheme="minorHAnsi"/>
        </w:rPr>
        <w:t xml:space="preserve">, </w:t>
      </w:r>
      <w:r w:rsidRPr="00851174">
        <w:rPr>
          <w:rFonts w:asciiTheme="minorHAnsi" w:hAnsiTheme="minorHAnsi"/>
        </w:rPr>
        <w:t xml:space="preserve">της περίπτωσης </w:t>
      </w:r>
      <w:proofErr w:type="spellStart"/>
      <w:r w:rsidRPr="00851174">
        <w:rPr>
          <w:rFonts w:asciiTheme="minorHAnsi" w:hAnsiTheme="minorHAnsi"/>
        </w:rPr>
        <w:t>ιδ</w:t>
      </w:r>
      <w:proofErr w:type="spellEnd"/>
      <w:r w:rsidRPr="00851174">
        <w:rPr>
          <w:rFonts w:asciiTheme="minorHAnsi" w:hAnsiTheme="minorHAnsi"/>
        </w:rPr>
        <w:t xml:space="preserve">΄ της </w:t>
      </w:r>
      <w:proofErr w:type="spellStart"/>
      <w:r w:rsidRPr="00851174">
        <w:rPr>
          <w:rFonts w:asciiTheme="minorHAnsi" w:hAnsiTheme="minorHAnsi"/>
        </w:rPr>
        <w:t>υποπαραγράφου</w:t>
      </w:r>
      <w:proofErr w:type="spellEnd"/>
      <w:r w:rsidRPr="00851174">
        <w:rPr>
          <w:rFonts w:asciiTheme="minorHAnsi" w:hAnsiTheme="minorHAnsi"/>
        </w:rPr>
        <w:t xml:space="preserve"> α΄ της παραγράφου 34 του άρθρου 6 του ν. 3027/2002, όπως ισχύει</w:t>
      </w:r>
      <w:r>
        <w:rPr>
          <w:rFonts w:asciiTheme="minorHAnsi" w:hAnsiTheme="minorHAnsi"/>
        </w:rPr>
        <w:t xml:space="preserve"> καθώς και η προϋπηρεσία των εκπαιδευτικών στα πειραματικά και τα πρότυπα σχολεία </w:t>
      </w:r>
      <w:r w:rsidRPr="00851174">
        <w:rPr>
          <w:rFonts w:asciiTheme="minorHAnsi" w:hAnsiTheme="minorHAnsi"/>
        </w:rPr>
        <w:t>του ν. 3966/2011 (A' 118)</w:t>
      </w:r>
      <w:r>
        <w:rPr>
          <w:rFonts w:asciiTheme="minorHAnsi" w:hAnsiTheme="minorHAnsi"/>
        </w:rPr>
        <w:t xml:space="preserve"> όπως ισχύει</w:t>
      </w:r>
      <w:r w:rsidRPr="00851174">
        <w:rPr>
          <w:rFonts w:asciiTheme="minorHAnsi" w:hAnsiTheme="minorHAnsi"/>
        </w:rPr>
        <w:t>.</w:t>
      </w:r>
    </w:p>
    <w:p w:rsidR="00EF74B8" w:rsidRPr="001A792D" w:rsidRDefault="00EF74B8" w:rsidP="00EF74B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heme="minorHAnsi" w:eastAsia="Calibri" w:hAnsiTheme="minorHAnsi" w:cs="Arial"/>
          <w:color w:val="auto"/>
          <w:sz w:val="22"/>
          <w:szCs w:val="22"/>
        </w:rPr>
      </w:pPr>
    </w:p>
    <w:p w:rsidR="00EF74B8" w:rsidRDefault="00EF74B8" w:rsidP="00EF74B8">
      <w:pPr>
        <w:spacing w:after="0" w:line="240" w:lineRule="auto"/>
        <w:contextualSpacing/>
        <w:jc w:val="both"/>
        <w:rPr>
          <w:rFonts w:eastAsia="Times New Roman" w:cs="Arial"/>
          <w:lang w:eastAsia="el-GR"/>
        </w:rPr>
      </w:pPr>
      <w:r>
        <w:rPr>
          <w:rFonts w:eastAsia="Times New Roman" w:cs="Arial"/>
          <w:b/>
          <w:bCs/>
          <w:lang w:eastAsia="el-GR"/>
        </w:rPr>
        <w:t xml:space="preserve">     4</w:t>
      </w:r>
      <w:r w:rsidRPr="001A792D">
        <w:rPr>
          <w:rFonts w:eastAsia="Times New Roman" w:cs="Arial"/>
          <w:b/>
          <w:bCs/>
          <w:lang w:eastAsia="el-GR"/>
        </w:rPr>
        <w:t xml:space="preserve">. </w:t>
      </w:r>
      <w:r w:rsidRPr="001A792D">
        <w:rPr>
          <w:rFonts w:eastAsia="Times New Roman" w:cs="Arial"/>
          <w:lang w:eastAsia="el-GR"/>
        </w:rPr>
        <w:t>Το Προεδρικό Διάταγμα 28 του 2014 (Α’ 48) με τίτλο «</w:t>
      </w:r>
      <w:r w:rsidRPr="001A792D">
        <w:rPr>
          <w:rFonts w:eastAsia="Times New Roman" w:cs="Arial"/>
          <w:i/>
          <w:iCs/>
          <w:lang w:eastAsia="el-GR"/>
        </w:rPr>
        <w:t>Μεταθέσεις υπεράριθμων εκπαιδευτικών της δημόσιας πρωτοβάθμιας και δευτεροβάθμιας εκπαίδευσης</w:t>
      </w:r>
      <w:r w:rsidRPr="001A792D">
        <w:rPr>
          <w:rFonts w:eastAsia="Times New Roman" w:cs="Arial"/>
          <w:lang w:eastAsia="el-GR"/>
        </w:rPr>
        <w:t>» καταργείται.</w:t>
      </w:r>
    </w:p>
    <w:p w:rsidR="00EF74B8" w:rsidRDefault="00EF74B8" w:rsidP="00EF74B8">
      <w:pPr>
        <w:spacing w:after="0" w:line="240" w:lineRule="auto"/>
        <w:contextualSpacing/>
        <w:jc w:val="both"/>
        <w:rPr>
          <w:rFonts w:eastAsia="Times New Roman" w:cs="Arial"/>
          <w:lang w:eastAsia="el-GR"/>
        </w:rPr>
      </w:pPr>
    </w:p>
    <w:p w:rsidR="00EF74B8" w:rsidRDefault="00EF74B8" w:rsidP="00EF74B8">
      <w:pPr>
        <w:jc w:val="both"/>
      </w:pPr>
      <w:r w:rsidRPr="00BF25CA">
        <w:rPr>
          <w:rFonts w:eastAsia="Times New Roman" w:cs="Arial"/>
          <w:b/>
          <w:lang w:eastAsia="el-GR"/>
        </w:rPr>
        <w:t xml:space="preserve">      5. </w:t>
      </w:r>
      <w:proofErr w:type="spellStart"/>
      <w:r>
        <w:t>Κατ</w:t>
      </w:r>
      <w:proofErr w:type="spellEnd"/>
      <w:r>
        <w:t>΄ εξαίρεση, μόνο για το σχολικό έτος 2015-2016, οι αιτήσεις μετάθεσης των εκπαιδευτικών θα υποβληθούν εντός του μηνός  Δεκεμβρίου.</w:t>
      </w:r>
    </w:p>
    <w:p w:rsidR="00EF74B8" w:rsidRPr="00914623" w:rsidRDefault="00EF74B8" w:rsidP="00EF74B8">
      <w:pPr>
        <w:spacing w:after="0" w:line="240" w:lineRule="auto"/>
        <w:contextualSpacing/>
        <w:jc w:val="both"/>
        <w:rPr>
          <w:rFonts w:eastAsia="Times New Roman" w:cs="Arial"/>
          <w:lang w:eastAsia="el-GR"/>
        </w:rPr>
      </w:pPr>
      <w:r>
        <w:rPr>
          <w:rFonts w:eastAsia="Times New Roman" w:cs="Arial"/>
          <w:b/>
          <w:lang w:eastAsia="el-GR"/>
        </w:rPr>
        <w:t xml:space="preserve">     6. </w:t>
      </w:r>
      <w:r>
        <w:rPr>
          <w:rFonts w:eastAsia="Times New Roman" w:cs="Arial"/>
          <w:lang w:eastAsia="el-GR"/>
        </w:rPr>
        <w:t>Το άρθρο 74 του ν.4342/2015 (Α΄ 143) καταργείται.</w:t>
      </w:r>
    </w:p>
    <w:p w:rsidR="00EF74B8" w:rsidRDefault="00EF74B8" w:rsidP="00EF74B8">
      <w:pPr>
        <w:widowControl w:val="0"/>
        <w:autoSpaceDE w:val="0"/>
        <w:autoSpaceDN w:val="0"/>
        <w:adjustRightInd w:val="0"/>
        <w:spacing w:after="0" w:line="240" w:lineRule="auto"/>
        <w:jc w:val="both"/>
        <w:rPr>
          <w:rFonts w:asciiTheme="minorHAnsi" w:eastAsia="Times New Roman" w:hAnsiTheme="minorHAnsi" w:cs="Arial"/>
          <w:b/>
        </w:rPr>
      </w:pPr>
    </w:p>
    <w:p w:rsidR="00322258" w:rsidRDefault="00322258"/>
    <w:sectPr w:rsidR="00322258" w:rsidSect="003222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20000287" w:usb1="00000000" w:usb2="00000000" w:usb3="00000000" w:csb0="0000019F" w:csb1="00000000"/>
  </w:font>
  <w:font w:name="Courier New">
    <w:panose1 w:val="02070309020205020404"/>
    <w:charset w:val="A1"/>
    <w:family w:val="modern"/>
    <w:pitch w:val="fixed"/>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F74B8"/>
    <w:rsid w:val="00322258"/>
    <w:rsid w:val="00DD62BC"/>
    <w:rsid w:val="00EF74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55F08-EAFD-42CB-851B-25964274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4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Προ-διαμορφωμένο HTML Char"/>
    <w:aliases w:val=" Char Char Char Char Char1, Char Char Char Char Char Char,Char Char Char Char Char"/>
    <w:link w:val="-HTML"/>
    <w:uiPriority w:val="99"/>
    <w:locked/>
    <w:rsid w:val="00EF74B8"/>
    <w:rPr>
      <w:rFonts w:ascii="Verdana" w:hAnsi="Verdana" w:cs="Courier New"/>
      <w:color w:val="000000"/>
      <w:sz w:val="17"/>
      <w:szCs w:val="17"/>
      <w:lang w:eastAsia="el-GR"/>
    </w:rPr>
  </w:style>
  <w:style w:type="paragraph" w:styleId="-HTML">
    <w:name w:val="HTML Preformatted"/>
    <w:aliases w:val=" Char Char Char Char, Char Char Char Char Char,Char Char Char Char"/>
    <w:basedOn w:val="a"/>
    <w:link w:val="-HTMLChar"/>
    <w:uiPriority w:val="99"/>
    <w:rsid w:val="00EF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heme="minorHAnsi" w:hAnsi="Verdana" w:cs="Courier New"/>
      <w:color w:val="000000"/>
      <w:sz w:val="17"/>
      <w:szCs w:val="17"/>
      <w:lang w:eastAsia="el-GR"/>
    </w:rPr>
  </w:style>
  <w:style w:type="character" w:customStyle="1" w:styleId="-HTMLChar1">
    <w:name w:val="Προ-διαμορφωμένο HTML Char1"/>
    <w:basedOn w:val="a0"/>
    <w:uiPriority w:val="99"/>
    <w:semiHidden/>
    <w:rsid w:val="00EF74B8"/>
    <w:rPr>
      <w:rFonts w:ascii="Consolas" w:eastAsia="Calibri" w:hAnsi="Consolas" w:cs="Consolas"/>
      <w:sz w:val="20"/>
      <w:szCs w:val="20"/>
    </w:rPr>
  </w:style>
  <w:style w:type="paragraph" w:customStyle="1" w:styleId="ListParagraph1">
    <w:name w:val="List Paragraph1"/>
    <w:basedOn w:val="a"/>
    <w:qFormat/>
    <w:rsid w:val="00EF74B8"/>
    <w:pPr>
      <w:ind w:left="720"/>
      <w:contextualSpacing/>
    </w:pPr>
    <w:rPr>
      <w:rFonts w:eastAsia="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2241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Σουλτανα Βαϊτση</cp:lastModifiedBy>
  <cp:revision>2</cp:revision>
  <dcterms:created xsi:type="dcterms:W3CDTF">2015-12-08T14:42:00Z</dcterms:created>
  <dcterms:modified xsi:type="dcterms:W3CDTF">2015-12-08T14:42:00Z</dcterms:modified>
</cp:coreProperties>
</file>