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91521" w:rsidRDefault="00591521">
      <w:pPr>
        <w:spacing w:after="0" w:line="276" w:lineRule="auto"/>
        <w:jc w:val="center"/>
      </w:pPr>
      <w:bookmarkStart w:id="0" w:name="_GoBack"/>
      <w:bookmarkEnd w:id="0"/>
    </w:p>
    <w:p w:rsidR="00591521" w:rsidRDefault="00BD7A84">
      <w:pPr>
        <w:spacing w:after="0" w:line="276" w:lineRule="auto"/>
        <w:jc w:val="center"/>
      </w:pPr>
      <w:r>
        <w:t>ΕΛΛΗΝΙΚΗ ΔΗΜΟΚΡΑΤΙΑ</w:t>
      </w:r>
    </w:p>
    <w:p w:rsidR="00591521" w:rsidRDefault="00BD7A84">
      <w:pPr>
        <w:spacing w:after="0" w:line="276" w:lineRule="auto"/>
        <w:jc w:val="center"/>
      </w:pPr>
      <w:r>
        <w:t>ΥΠΟΥΡΓΕΙΟ ΠΑΙΔΕΙΑΣ ΕΡΕΥΝΑΣ ΚΑΙ ΘΡΗΣΚΕΥΜΑΤΩΝ</w:t>
      </w:r>
    </w:p>
    <w:p w:rsidR="00591521" w:rsidRDefault="00BD7A84">
      <w:pPr>
        <w:spacing w:after="0" w:line="276" w:lineRule="auto"/>
        <w:jc w:val="center"/>
      </w:pPr>
      <w:r>
        <w:rPr>
          <w:noProof/>
        </w:rPr>
        <w:drawing>
          <wp:inline distT="0" distB="0" distL="114300" distR="114300">
            <wp:extent cx="414338" cy="414338"/>
            <wp:effectExtent l="0" t="0" r="0" b="0"/>
            <wp:docPr id="1" name="image01.png" descr="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8" cy="414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91521" w:rsidRDefault="00BD7A84">
      <w:pPr>
        <w:spacing w:after="0" w:line="276" w:lineRule="auto"/>
        <w:jc w:val="center"/>
      </w:pPr>
      <w:r>
        <w:rPr>
          <w:b/>
        </w:rPr>
        <w:t>ΓΡΑΦΕΙΟ ΤΥΠΟΥ</w:t>
      </w:r>
    </w:p>
    <w:p w:rsidR="00591521" w:rsidRDefault="00591521">
      <w:pPr>
        <w:spacing w:after="0" w:line="276" w:lineRule="auto"/>
        <w:jc w:val="center"/>
      </w:pPr>
    </w:p>
    <w:p w:rsidR="00591521" w:rsidRDefault="00BD7A84">
      <w:pPr>
        <w:spacing w:after="0" w:line="276" w:lineRule="auto"/>
        <w:jc w:val="center"/>
      </w:pPr>
      <w:proofErr w:type="spellStart"/>
      <w:r>
        <w:t>Ταχ</w:t>
      </w:r>
      <w:proofErr w:type="spellEnd"/>
      <w:r>
        <w:t>. Δ/</w:t>
      </w:r>
      <w:proofErr w:type="spellStart"/>
      <w:r>
        <w:t>νση</w:t>
      </w:r>
      <w:proofErr w:type="spellEnd"/>
      <w:r>
        <w:t>: Α. Παπανδρέου 37</w:t>
      </w:r>
    </w:p>
    <w:p w:rsidR="00591521" w:rsidRDefault="00BD7A84">
      <w:pPr>
        <w:spacing w:after="0" w:line="276" w:lineRule="auto"/>
        <w:jc w:val="center"/>
      </w:pPr>
      <w:r>
        <w:t>Τ.Κ. – Πόλη: 15180 - Μαρούσι</w:t>
      </w:r>
    </w:p>
    <w:p w:rsidR="00591521" w:rsidRDefault="00BD7A84">
      <w:pPr>
        <w:spacing w:after="0" w:line="276" w:lineRule="auto"/>
        <w:jc w:val="center"/>
      </w:pPr>
      <w:r>
        <w:t xml:space="preserve">Ιστοσελίδα: </w:t>
      </w:r>
      <w:hyperlink r:id="rId5">
        <w:r>
          <w:rPr>
            <w:color w:val="0000FF"/>
            <w:u w:val="single"/>
          </w:rPr>
          <w:t>www.minedu.gov.gr</w:t>
        </w:r>
      </w:hyperlink>
      <w:hyperlink r:id="rId6"/>
    </w:p>
    <w:p w:rsidR="00591521" w:rsidRPr="00BD7A84" w:rsidRDefault="00BD7A84">
      <w:pPr>
        <w:spacing w:after="0" w:line="276" w:lineRule="auto"/>
        <w:jc w:val="center"/>
        <w:rPr>
          <w:lang w:val="en-US"/>
        </w:rPr>
      </w:pPr>
      <w:r w:rsidRPr="00BD7A84">
        <w:rPr>
          <w:lang w:val="en-US"/>
        </w:rPr>
        <w:t>E-mail: press@minedu.gov.gr</w:t>
      </w:r>
    </w:p>
    <w:p w:rsidR="00591521" w:rsidRPr="00BD7A84" w:rsidRDefault="00BD7A84">
      <w:pPr>
        <w:spacing w:after="200" w:line="276" w:lineRule="auto"/>
        <w:jc w:val="center"/>
        <w:rPr>
          <w:lang w:val="en-US"/>
        </w:rPr>
      </w:pPr>
      <w:r w:rsidRPr="00BD7A84">
        <w:rPr>
          <w:b/>
          <w:lang w:val="en-US"/>
        </w:rPr>
        <w:tab/>
      </w:r>
      <w:r w:rsidRPr="00BD7A84">
        <w:rPr>
          <w:b/>
          <w:lang w:val="en-US"/>
        </w:rPr>
        <w:tab/>
      </w:r>
      <w:r w:rsidRPr="00BD7A84">
        <w:rPr>
          <w:b/>
          <w:lang w:val="en-US"/>
        </w:rPr>
        <w:tab/>
      </w:r>
      <w:r w:rsidRPr="00BD7A84">
        <w:rPr>
          <w:b/>
          <w:lang w:val="en-US"/>
        </w:rPr>
        <w:tab/>
      </w:r>
      <w:r w:rsidRPr="00BD7A84">
        <w:rPr>
          <w:b/>
          <w:lang w:val="en-US"/>
        </w:rPr>
        <w:tab/>
        <w:t xml:space="preserve">                                           </w:t>
      </w:r>
    </w:p>
    <w:p w:rsidR="00591521" w:rsidRDefault="00BD7A84">
      <w:pPr>
        <w:spacing w:after="200" w:line="276" w:lineRule="auto"/>
      </w:pPr>
      <w:r w:rsidRPr="00BD7A84">
        <w:rPr>
          <w:lang w:val="en-US"/>
        </w:rPr>
        <w:t xml:space="preserve">                                                                                                              </w:t>
      </w:r>
      <w:r>
        <w:t xml:space="preserve">Μαρούσι, 10 </w:t>
      </w:r>
      <w:proofErr w:type="spellStart"/>
      <w:r>
        <w:t>Noεμβρίου</w:t>
      </w:r>
      <w:proofErr w:type="spellEnd"/>
      <w:r>
        <w:t xml:space="preserve">  201</w:t>
      </w:r>
      <w:r>
        <w:t>5</w:t>
      </w:r>
    </w:p>
    <w:p w:rsidR="00591521" w:rsidRDefault="00BD7A84">
      <w:pPr>
        <w:spacing w:before="280" w:after="200" w:line="276" w:lineRule="auto"/>
        <w:jc w:val="both"/>
      </w:pPr>
      <w:r>
        <w:rPr>
          <w:b/>
        </w:rPr>
        <w:t xml:space="preserve">                                                                                ΔΕΛΤΙΟ   ΤΥΠΟΥ </w:t>
      </w:r>
    </w:p>
    <w:p w:rsidR="00591521" w:rsidRDefault="00591521"/>
    <w:p w:rsidR="00591521" w:rsidRDefault="00BD7A84">
      <w:pPr>
        <w:spacing w:after="200" w:line="276" w:lineRule="auto"/>
      </w:pPr>
      <w:r>
        <w:rPr>
          <w:b/>
        </w:rPr>
        <w:t xml:space="preserve">  ΘΕΜΑ:</w:t>
      </w:r>
      <w:r>
        <w:t xml:space="preserve"> </w:t>
      </w:r>
      <w:r>
        <w:rPr>
          <w:b/>
          <w:u w:val="single"/>
        </w:rPr>
        <w:t xml:space="preserve">Συμμετοχή του Υφυπουργού </w:t>
      </w:r>
      <w:proofErr w:type="spellStart"/>
      <w:r>
        <w:rPr>
          <w:b/>
          <w:u w:val="single"/>
        </w:rPr>
        <w:t>Παιδείας,Έρευνας</w:t>
      </w:r>
      <w:proofErr w:type="spellEnd"/>
      <w:r>
        <w:rPr>
          <w:b/>
          <w:u w:val="single"/>
        </w:rPr>
        <w:t xml:space="preserve"> και Θρησκευμάτων ,κυρίου Θεοδόση </w:t>
      </w:r>
      <w:proofErr w:type="spellStart"/>
      <w:r>
        <w:rPr>
          <w:b/>
          <w:u w:val="single"/>
        </w:rPr>
        <w:t>Πελεγρίνη</w:t>
      </w:r>
      <w:proofErr w:type="spellEnd"/>
      <w:r>
        <w:rPr>
          <w:b/>
          <w:u w:val="single"/>
        </w:rPr>
        <w:t xml:space="preserve"> στην 38η Γενική Διάσκεψη της UNESCO</w:t>
      </w:r>
    </w:p>
    <w:p w:rsidR="00591521" w:rsidRDefault="00591521">
      <w:pPr>
        <w:spacing w:after="200" w:line="276" w:lineRule="auto"/>
      </w:pPr>
    </w:p>
    <w:p w:rsidR="00591521" w:rsidRDefault="00BD7A84">
      <w:pPr>
        <w:spacing w:after="0" w:line="360" w:lineRule="auto"/>
        <w:jc w:val="both"/>
      </w:pPr>
      <w:bookmarkStart w:id="1" w:name="h.gjdgxs" w:colFirst="0" w:colLast="0"/>
      <w:bookmarkEnd w:id="1"/>
      <w:r>
        <w:rPr>
          <w:sz w:val="24"/>
          <w:szCs w:val="24"/>
        </w:rPr>
        <w:t>Αυτό το διάστημα, 3-18 Νοεμ</w:t>
      </w:r>
      <w:r>
        <w:rPr>
          <w:sz w:val="24"/>
          <w:szCs w:val="24"/>
        </w:rPr>
        <w:t>βρίου 2015, βρίσκεται σε εξέλιξη η  38</w:t>
      </w:r>
      <w:r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Γενική Διάσκεψη της UNESCO. Η Γενική Διάσκεψη πραγματοποιείται κάθε δύο χρόνια και αποτελεί το κύριο όργανο λήψης αποφάσεων του διεθνούς οργανισμού. Στο πλαίσιο της Γενικής Διάσκεψης, στις </w:t>
      </w:r>
      <w:r>
        <w:rPr>
          <w:b/>
          <w:sz w:val="24"/>
          <w:szCs w:val="24"/>
        </w:rPr>
        <w:t>4 Νοεμβρίου 2015</w:t>
      </w:r>
      <w:r>
        <w:rPr>
          <w:sz w:val="24"/>
          <w:szCs w:val="24"/>
        </w:rPr>
        <w:t xml:space="preserve"> πραγματοπο</w:t>
      </w:r>
      <w:r>
        <w:rPr>
          <w:sz w:val="24"/>
          <w:szCs w:val="24"/>
        </w:rPr>
        <w:t xml:space="preserve">ιήθηκε στην έδρα του διεθνούς οργανισμού, στο Παρίσι, </w:t>
      </w:r>
      <w:r>
        <w:rPr>
          <w:b/>
          <w:sz w:val="24"/>
          <w:szCs w:val="24"/>
        </w:rPr>
        <w:t>συνάντηση Υπουργών Παιδείας</w:t>
      </w:r>
      <w:r>
        <w:rPr>
          <w:sz w:val="24"/>
          <w:szCs w:val="24"/>
        </w:rPr>
        <w:t xml:space="preserve"> των κρατών-μελών της UNESCΟ. Στη συνάντηση συμμετείχαν πάνω από 70 υπουργοί, υφυπουργοί,  επικεφαλής διεθνών οργανώσεων (ILO, OESD, UNFPA, UNICEF, UNHCR, WORLD BANK) καθώς κα</w:t>
      </w:r>
      <w:r>
        <w:rPr>
          <w:sz w:val="24"/>
          <w:szCs w:val="24"/>
        </w:rPr>
        <w:t>ι εκπρόσωποι οργανώσεων για την εκπαίδευση (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International, </w:t>
      </w:r>
      <w:proofErr w:type="spellStart"/>
      <w:r>
        <w:rPr>
          <w:sz w:val="24"/>
          <w:szCs w:val="24"/>
        </w:rPr>
        <w:t>Global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Campaign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, International Council of Adult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, International Association of </w:t>
      </w:r>
      <w:proofErr w:type="spellStart"/>
      <w:r>
        <w:rPr>
          <w:sz w:val="24"/>
          <w:szCs w:val="24"/>
        </w:rPr>
        <w:t>Universities</w:t>
      </w:r>
      <w:proofErr w:type="spellEnd"/>
      <w:r>
        <w:rPr>
          <w:sz w:val="24"/>
          <w:szCs w:val="24"/>
        </w:rPr>
        <w:t xml:space="preserve">). </w:t>
      </w:r>
    </w:p>
    <w:p w:rsidR="00591521" w:rsidRDefault="00BD7A84">
      <w:pPr>
        <w:spacing w:after="0" w:line="360" w:lineRule="auto"/>
        <w:jc w:val="both"/>
      </w:pPr>
      <w:r>
        <w:rPr>
          <w:sz w:val="24"/>
          <w:szCs w:val="24"/>
        </w:rPr>
        <w:t>Στη συνάντηση υιοθετήθηκε ομόφωνα το Πλαίσιο Δράσης για την Εκπαίδευσ</w:t>
      </w:r>
      <w:r>
        <w:rPr>
          <w:sz w:val="24"/>
          <w:szCs w:val="24"/>
        </w:rPr>
        <w:t>η έως το 2030 (</w:t>
      </w:r>
      <w:proofErr w:type="spellStart"/>
      <w:r>
        <w:rPr>
          <w:sz w:val="24"/>
          <w:szCs w:val="24"/>
        </w:rPr>
        <w:t>Framework</w:t>
      </w:r>
      <w:proofErr w:type="spell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Action</w:t>
      </w:r>
      <w:proofErr w:type="spellEnd"/>
      <w:r>
        <w:rPr>
          <w:sz w:val="24"/>
          <w:szCs w:val="24"/>
        </w:rPr>
        <w:t>) που αποκαλείται εφεξής  30 «Εκπαίδευση 2030».</w:t>
      </w:r>
    </w:p>
    <w:p w:rsidR="00591521" w:rsidRDefault="00BD7A84">
      <w:pPr>
        <w:spacing w:after="0" w:line="360" w:lineRule="auto"/>
        <w:jc w:val="both"/>
      </w:pPr>
      <w:r>
        <w:rPr>
          <w:sz w:val="24"/>
          <w:szCs w:val="24"/>
        </w:rPr>
        <w:t xml:space="preserve">Το Πλαίσιο Δράσης, το οποίο είναι προϊόν πολλών συζητήσεων μεταξύ των ενδιαφερομένων μερών,  προσβλέπει στην κινητοποίηση όλων των εταίρων προκειμένου να τεθούν σε εφαρμογή </w:t>
      </w:r>
      <w:r>
        <w:rPr>
          <w:sz w:val="24"/>
          <w:szCs w:val="24"/>
        </w:rPr>
        <w:t xml:space="preserve">ο κύριος στόχος και οι επί μέρους σκοποί για την εκπαίδευση που πρόσφατα υιοθετήθηκαν από τη Γενική Συνέλευση των </w:t>
      </w:r>
      <w:r>
        <w:rPr>
          <w:sz w:val="24"/>
          <w:szCs w:val="24"/>
        </w:rPr>
        <w:lastRenderedPageBreak/>
        <w:t>Ηνωμένων Εθνών, ως μέρος των Αναπτυξιακών Στόχων (</w:t>
      </w:r>
      <w:proofErr w:type="spellStart"/>
      <w:r>
        <w:rPr>
          <w:sz w:val="24"/>
          <w:szCs w:val="24"/>
        </w:rPr>
        <w:t>Sustainable</w:t>
      </w:r>
      <w:proofErr w:type="spellEnd"/>
      <w:r>
        <w:rPr>
          <w:sz w:val="24"/>
          <w:szCs w:val="24"/>
        </w:rPr>
        <w:t xml:space="preserve"> Development </w:t>
      </w:r>
      <w:proofErr w:type="spellStart"/>
      <w:r>
        <w:rPr>
          <w:sz w:val="24"/>
          <w:szCs w:val="24"/>
        </w:rPr>
        <w:t>Goals</w:t>
      </w:r>
      <w:proofErr w:type="spellEnd"/>
      <w:r>
        <w:rPr>
          <w:sz w:val="24"/>
          <w:szCs w:val="24"/>
        </w:rPr>
        <w:t>)  και προτείνει τρόπους υλοποίησης, συντονισμού και χρηματοδότ</w:t>
      </w:r>
      <w:r>
        <w:rPr>
          <w:sz w:val="24"/>
          <w:szCs w:val="24"/>
        </w:rPr>
        <w:t xml:space="preserve">ησης σε διεθνές, περιφερειακό και εθνικό επίπεδο, διασφαλίζοντας ισόνομες ευκαιρίες εκπαίδευσης για όλους. </w:t>
      </w:r>
    </w:p>
    <w:p w:rsidR="00591521" w:rsidRDefault="00BD7A84">
      <w:pPr>
        <w:spacing w:after="0" w:line="360" w:lineRule="auto"/>
        <w:jc w:val="both"/>
      </w:pPr>
      <w:r>
        <w:rPr>
          <w:sz w:val="24"/>
          <w:szCs w:val="24"/>
        </w:rPr>
        <w:t xml:space="preserve">Το Υπουργείο Παιδείας, Έρευνας και Θρησκευμάτων εκπροσωπήθηκε από τον Υφυπουργό  Θεοδόση </w:t>
      </w:r>
      <w:proofErr w:type="spellStart"/>
      <w:r>
        <w:rPr>
          <w:sz w:val="24"/>
          <w:szCs w:val="24"/>
        </w:rPr>
        <w:t>Πελεγρίνη</w:t>
      </w:r>
      <w:proofErr w:type="spellEnd"/>
      <w:r>
        <w:rPr>
          <w:sz w:val="24"/>
          <w:szCs w:val="24"/>
        </w:rPr>
        <w:t>. Ο  Υφυπουργός στην ομιλία του αναφέρθηκε στο πολ</w:t>
      </w:r>
      <w:r>
        <w:rPr>
          <w:sz w:val="24"/>
          <w:szCs w:val="24"/>
        </w:rPr>
        <w:t>ύ σημαντικό ρόλο της εκπαίδευσης στην βελτίωση της ζωής των ανθρώπων και ιδιαίτερα των προσφύγων, καθώς και στην ανάγκη της προαγωγής των ανθρωπιστικών σπουδών.</w:t>
      </w:r>
    </w:p>
    <w:p w:rsidR="00591521" w:rsidRDefault="00591521"/>
    <w:p w:rsidR="00591521" w:rsidRDefault="00591521"/>
    <w:sectPr w:rsidR="00591521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21"/>
    <w:rsid w:val="004E23B0"/>
    <w:rsid w:val="00591521"/>
    <w:rsid w:val="00B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55B84-47AE-4BBD-B142-42249D7C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edu.gov.gr" TargetMode="External"/><Relationship Id="rId5" Type="http://schemas.openxmlformats.org/officeDocument/2006/relationships/hyperlink" Target="http://www.minedu.gov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K</dc:creator>
  <cp:lastModifiedBy>THEODOSIOS PELEGRINIS</cp:lastModifiedBy>
  <cp:revision>2</cp:revision>
  <dcterms:created xsi:type="dcterms:W3CDTF">2015-11-10T08:06:00Z</dcterms:created>
  <dcterms:modified xsi:type="dcterms:W3CDTF">2015-11-10T08:06:00Z</dcterms:modified>
</cp:coreProperties>
</file>