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Look w:val="04A0" w:firstRow="1" w:lastRow="0" w:firstColumn="1" w:lastColumn="0" w:noHBand="0" w:noVBand="1"/>
      </w:tblPr>
      <w:tblGrid>
        <w:gridCol w:w="5580"/>
        <w:gridCol w:w="3780"/>
      </w:tblGrid>
      <w:tr w:rsidR="002F4299" w:rsidTr="00745620">
        <w:trPr>
          <w:trHeight w:val="5104"/>
        </w:trPr>
        <w:tc>
          <w:tcPr>
            <w:tcW w:w="5580" w:type="dxa"/>
            <w:hideMark/>
          </w:tcPr>
          <w:p w:rsidR="002F4299" w:rsidRDefault="002F4299" w:rsidP="00745620">
            <w:pPr>
              <w:jc w:val="center"/>
              <w:rPr>
                <w:rFonts w:ascii="Calibri" w:hAnsi="Calibri"/>
                <w:lang w:val="en-US"/>
              </w:rPr>
            </w:pPr>
            <w:r>
              <w:rPr>
                <w:rFonts w:ascii="Calibri" w:hAnsi="Calibri"/>
                <w:noProof/>
                <w:sz w:val="22"/>
                <w:szCs w:val="22"/>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F4299" w:rsidRDefault="002F4299" w:rsidP="00745620">
            <w:pPr>
              <w:jc w:val="center"/>
              <w:rPr>
                <w:rFonts w:ascii="Calibri" w:hAnsi="Calibri"/>
              </w:rPr>
            </w:pPr>
            <w:r>
              <w:rPr>
                <w:rFonts w:ascii="Calibri" w:hAnsi="Calibri"/>
              </w:rPr>
              <w:t>ΕΛΛΗΝΙΚΗ ΔΗΜΟΚΡΑΤΙΑ</w:t>
            </w:r>
          </w:p>
          <w:p w:rsidR="002F4299" w:rsidRDefault="002F4299" w:rsidP="00745620">
            <w:pPr>
              <w:jc w:val="center"/>
              <w:rPr>
                <w:rFonts w:ascii="Calibri" w:hAnsi="Calibri"/>
              </w:rPr>
            </w:pPr>
            <w:r>
              <w:rPr>
                <w:rFonts w:ascii="Calibri" w:hAnsi="Calibri"/>
              </w:rPr>
              <w:t>ΥΠΟΥΡΓΕΙΟ  ΠΑΙΔΕΙΑΣ, ΕΡΕΥΝΑΣ ΚΑΙ ΘΡΗΣΚΕΥΜΑΤΩΝ</w:t>
            </w:r>
          </w:p>
          <w:p w:rsidR="002F4299" w:rsidRDefault="002F4299" w:rsidP="00745620">
            <w:pPr>
              <w:jc w:val="center"/>
              <w:rPr>
                <w:rFonts w:ascii="Calibri" w:hAnsi="Calibri"/>
              </w:rPr>
            </w:pPr>
            <w:r>
              <w:rPr>
                <w:rFonts w:ascii="Calibri" w:hAnsi="Calibri"/>
              </w:rPr>
              <w:t>-----</w:t>
            </w:r>
          </w:p>
          <w:p w:rsidR="002F4299" w:rsidRDefault="002F4299" w:rsidP="00745620">
            <w:pPr>
              <w:jc w:val="center"/>
              <w:rPr>
                <w:rFonts w:ascii="Calibri" w:hAnsi="Calibri" w:cs="Arial"/>
              </w:rPr>
            </w:pPr>
            <w:r>
              <w:rPr>
                <w:rFonts w:ascii="Calibri" w:hAnsi="Calibri" w:cs="Arial"/>
                <w:sz w:val="22"/>
                <w:szCs w:val="22"/>
              </w:rPr>
              <w:t xml:space="preserve">ΓΕΝΙΚΗ  ΔΙΕΥΘΥΝΣΗ  ΠΡΟΣΩΠΙΚΟΥ  </w:t>
            </w:r>
          </w:p>
          <w:p w:rsidR="002F4299" w:rsidRDefault="002F4299" w:rsidP="00745620">
            <w:pPr>
              <w:jc w:val="center"/>
              <w:rPr>
                <w:rFonts w:ascii="Calibri" w:hAnsi="Calibri" w:cs="Arial"/>
              </w:rPr>
            </w:pPr>
            <w:r>
              <w:rPr>
                <w:rFonts w:ascii="Calibri" w:hAnsi="Calibri" w:cs="Arial"/>
                <w:sz w:val="22"/>
                <w:szCs w:val="22"/>
              </w:rPr>
              <w:t>Α/ΘΜΙΑΣ  &amp;  Β/ΘΜΙΑΣ  ΕΚΠΑΙΔΕΥΣΗΣ</w:t>
            </w:r>
          </w:p>
          <w:p w:rsidR="002F4299" w:rsidRDefault="002F4299" w:rsidP="00745620">
            <w:pPr>
              <w:overflowPunct w:val="0"/>
              <w:autoSpaceDE w:val="0"/>
              <w:autoSpaceDN w:val="0"/>
              <w:adjustRightInd w:val="0"/>
              <w:jc w:val="center"/>
              <w:rPr>
                <w:rFonts w:ascii="Calibri" w:hAnsi="Calibri" w:cs="Arial"/>
              </w:rPr>
            </w:pPr>
            <w:r>
              <w:rPr>
                <w:rFonts w:ascii="Calibri" w:hAnsi="Calibri" w:cs="Arial"/>
                <w:sz w:val="22"/>
                <w:szCs w:val="22"/>
              </w:rPr>
              <w:t>ΑΥΤΟΤΕΛΕΣ ΤΜΗΜΑ ΣΤΕΛΕΧΩΝ ΕΚΠΑΙΔΕΥΣΗΣ</w:t>
            </w:r>
          </w:p>
          <w:p w:rsidR="002F4299" w:rsidRDefault="002F4299" w:rsidP="00745620">
            <w:pPr>
              <w:jc w:val="center"/>
              <w:rPr>
                <w:rFonts w:ascii="Calibri" w:hAnsi="Calibri" w:cs="Arial"/>
              </w:rPr>
            </w:pPr>
            <w:r>
              <w:rPr>
                <w:rFonts w:ascii="Calibri" w:hAnsi="Calibri" w:cs="Arial"/>
                <w:sz w:val="22"/>
                <w:szCs w:val="22"/>
              </w:rPr>
              <w:t>Α/ΘΜΙΑΣ  &amp;  Β/ΘΜΙΑΣ  ΕΚΠΑΙΔΕΥΣΗΣ</w:t>
            </w:r>
          </w:p>
          <w:p w:rsidR="002F4299" w:rsidRDefault="002F4299" w:rsidP="00745620">
            <w:pPr>
              <w:jc w:val="center"/>
              <w:rPr>
                <w:rFonts w:ascii="Calibri" w:hAnsi="Calibri"/>
              </w:rPr>
            </w:pPr>
            <w:r>
              <w:rPr>
                <w:rFonts w:ascii="Calibri" w:hAnsi="Calibri"/>
              </w:rPr>
              <w:t>----------</w:t>
            </w:r>
          </w:p>
          <w:p w:rsidR="002F4299" w:rsidRDefault="002F4299" w:rsidP="00745620">
            <w:pPr>
              <w:tabs>
                <w:tab w:val="left" w:pos="6521"/>
                <w:tab w:val="left" w:pos="7655"/>
              </w:tabs>
              <w:overflowPunct w:val="0"/>
              <w:autoSpaceDE w:val="0"/>
              <w:autoSpaceDN w:val="0"/>
              <w:adjustRightInd w:val="0"/>
              <w:rPr>
                <w:rFonts w:ascii="Calibri" w:hAnsi="Calibri" w:cs="Arial"/>
              </w:rPr>
            </w:pPr>
            <w:r>
              <w:rPr>
                <w:rFonts w:ascii="Calibri" w:hAnsi="Calibri" w:cs="Arial"/>
                <w:sz w:val="22"/>
                <w:szCs w:val="22"/>
              </w:rPr>
              <w:t>Α. Παπανδρέου 37</w:t>
            </w:r>
          </w:p>
          <w:p w:rsidR="002F4299" w:rsidRDefault="002F4299" w:rsidP="00745620">
            <w:pPr>
              <w:tabs>
                <w:tab w:val="left" w:pos="6521"/>
                <w:tab w:val="left" w:pos="7655"/>
              </w:tabs>
              <w:overflowPunct w:val="0"/>
              <w:autoSpaceDE w:val="0"/>
              <w:autoSpaceDN w:val="0"/>
              <w:adjustRightInd w:val="0"/>
              <w:rPr>
                <w:rFonts w:ascii="Calibri" w:hAnsi="Calibri" w:cs="Arial"/>
              </w:rPr>
            </w:pPr>
            <w:r>
              <w:rPr>
                <w:rFonts w:ascii="Calibri" w:hAnsi="Calibri" w:cs="Arial"/>
                <w:sz w:val="22"/>
                <w:szCs w:val="22"/>
              </w:rPr>
              <w:t>151 80 ΜΑΡΟΥΣΙ</w:t>
            </w:r>
          </w:p>
          <w:p w:rsidR="002F4299" w:rsidRDefault="002F4299" w:rsidP="00745620">
            <w:pPr>
              <w:tabs>
                <w:tab w:val="left" w:pos="0"/>
                <w:tab w:val="left" w:pos="4536"/>
                <w:tab w:val="left" w:pos="5670"/>
              </w:tabs>
              <w:overflowPunct w:val="0"/>
              <w:autoSpaceDE w:val="0"/>
              <w:autoSpaceDN w:val="0"/>
              <w:adjustRightInd w:val="0"/>
              <w:rPr>
                <w:rFonts w:ascii="Calibri" w:hAnsi="Calibri" w:cs="Arial"/>
              </w:rPr>
            </w:pPr>
            <w:r>
              <w:rPr>
                <w:rFonts w:ascii="Calibri" w:hAnsi="Calibri" w:cs="Arial"/>
                <w:sz w:val="22"/>
                <w:szCs w:val="22"/>
              </w:rPr>
              <w:t xml:space="preserve">Ιστοσελίδα: </w:t>
            </w:r>
            <w:hyperlink w:history="1">
              <w:r>
                <w:rPr>
                  <w:rStyle w:val="-"/>
                  <w:rFonts w:ascii="Calibri" w:hAnsi="Calibri"/>
                  <w:sz w:val="22"/>
                  <w:szCs w:val="22"/>
                  <w:lang w:val="en-US"/>
                </w:rPr>
                <w:t>http</w:t>
              </w:r>
              <w:r>
                <w:rPr>
                  <w:rStyle w:val="-"/>
                  <w:rFonts w:ascii="Calibri" w:hAnsi="Calibri"/>
                  <w:sz w:val="22"/>
                  <w:szCs w:val="22"/>
                </w:rPr>
                <w:t>://</w:t>
              </w:r>
              <w:r>
                <w:rPr>
                  <w:rStyle w:val="-"/>
                  <w:rFonts w:ascii="Calibri" w:hAnsi="Calibri"/>
                  <w:sz w:val="22"/>
                  <w:szCs w:val="22"/>
                  <w:lang w:val="en-US"/>
                </w:rPr>
                <w:t>www</w:t>
              </w:r>
              <w:r>
                <w:rPr>
                  <w:rStyle w:val="-"/>
                  <w:rFonts w:ascii="Calibri" w:hAnsi="Calibri"/>
                  <w:sz w:val="22"/>
                  <w:szCs w:val="22"/>
                </w:rPr>
                <w:t>.</w:t>
              </w:r>
              <w:proofErr w:type="spellStart"/>
              <w:r>
                <w:rPr>
                  <w:rStyle w:val="-"/>
                  <w:rFonts w:ascii="Calibri" w:hAnsi="Calibri"/>
                  <w:sz w:val="22"/>
                  <w:szCs w:val="22"/>
                  <w:lang w:val="en-US"/>
                </w:rPr>
                <w:t>minedu</w:t>
              </w:r>
              <w:proofErr w:type="spellEnd"/>
              <w:r>
                <w:rPr>
                  <w:rStyle w:val="-"/>
                  <w:rFonts w:ascii="Calibri" w:hAnsi="Calibri"/>
                  <w:sz w:val="22"/>
                  <w:szCs w:val="22"/>
                </w:rPr>
                <w:t>.</w:t>
              </w:r>
              <w:proofErr w:type="spellStart"/>
              <w:r>
                <w:rPr>
                  <w:rStyle w:val="-"/>
                  <w:rFonts w:ascii="Calibri" w:hAnsi="Calibri"/>
                  <w:sz w:val="22"/>
                  <w:szCs w:val="22"/>
                  <w:lang w:val="en-US"/>
                </w:rPr>
                <w:t>gov</w:t>
              </w:r>
              <w:proofErr w:type="spellEnd"/>
              <w:r>
                <w:rPr>
                  <w:rStyle w:val="-"/>
                  <w:rFonts w:ascii="Calibri" w:hAnsi="Calibri"/>
                  <w:sz w:val="22"/>
                  <w:szCs w:val="22"/>
                </w:rPr>
                <w:t>.</w:t>
              </w:r>
              <w:r>
                <w:rPr>
                  <w:rStyle w:val="-"/>
                  <w:rFonts w:ascii="Calibri" w:hAnsi="Calibri"/>
                  <w:sz w:val="22"/>
                  <w:szCs w:val="22"/>
                  <w:lang w:val="en-US"/>
                </w:rPr>
                <w:t>gr</w:t>
              </w:r>
              <w:r>
                <w:rPr>
                  <w:rStyle w:val="-"/>
                  <w:rFonts w:ascii="Calibri" w:hAnsi="Calibri"/>
                  <w:sz w:val="22"/>
                  <w:szCs w:val="22"/>
                </w:rPr>
                <w:t xml:space="preserve"> </w:t>
              </w:r>
            </w:hyperlink>
          </w:p>
          <w:p w:rsidR="002F4299" w:rsidRPr="00210EF1" w:rsidRDefault="002F4299" w:rsidP="00745620">
            <w:pPr>
              <w:tabs>
                <w:tab w:val="left" w:pos="0"/>
                <w:tab w:val="left" w:pos="4536"/>
                <w:tab w:val="left" w:pos="5670"/>
              </w:tabs>
              <w:overflowPunct w:val="0"/>
              <w:autoSpaceDE w:val="0"/>
              <w:autoSpaceDN w:val="0"/>
              <w:adjustRightInd w:val="0"/>
              <w:rPr>
                <w:rFonts w:ascii="Calibri" w:hAnsi="Calibri" w:cs="Arial"/>
                <w:lang w:val="it-IT"/>
              </w:rPr>
            </w:pPr>
            <w:proofErr w:type="spellStart"/>
            <w:r>
              <w:rPr>
                <w:rFonts w:ascii="Calibri" w:hAnsi="Calibri" w:cs="Arial"/>
                <w:sz w:val="22"/>
                <w:szCs w:val="22"/>
              </w:rPr>
              <w:t>Τηλ</w:t>
            </w:r>
            <w:proofErr w:type="spellEnd"/>
            <w:r w:rsidRPr="00210EF1">
              <w:rPr>
                <w:rFonts w:ascii="Calibri" w:hAnsi="Calibri" w:cs="Arial"/>
                <w:sz w:val="22"/>
                <w:szCs w:val="22"/>
                <w:lang w:val="it-IT"/>
              </w:rPr>
              <w:t>:  210-3442952, 210-3442353</w:t>
            </w:r>
          </w:p>
          <w:p w:rsidR="002F4299" w:rsidRPr="00210EF1" w:rsidRDefault="002F4299" w:rsidP="00745620">
            <w:pPr>
              <w:tabs>
                <w:tab w:val="left" w:pos="0"/>
                <w:tab w:val="left" w:pos="4536"/>
                <w:tab w:val="left" w:pos="5670"/>
              </w:tabs>
              <w:overflowPunct w:val="0"/>
              <w:autoSpaceDE w:val="0"/>
              <w:autoSpaceDN w:val="0"/>
              <w:adjustRightInd w:val="0"/>
              <w:rPr>
                <w:rFonts w:ascii="Calibri" w:hAnsi="Calibri" w:cs="Arial"/>
                <w:lang w:val="it-IT"/>
              </w:rPr>
            </w:pPr>
            <w:r w:rsidRPr="00210EF1">
              <w:rPr>
                <w:rFonts w:ascii="Calibri" w:hAnsi="Calibri" w:cs="Arial"/>
                <w:sz w:val="22"/>
                <w:szCs w:val="22"/>
                <w:lang w:val="it-IT"/>
              </w:rPr>
              <w:t xml:space="preserve">210-3442125, 210-3442333 </w:t>
            </w:r>
          </w:p>
          <w:p w:rsidR="002F4299" w:rsidRPr="00210EF1" w:rsidRDefault="002F4299" w:rsidP="00745620">
            <w:pPr>
              <w:tabs>
                <w:tab w:val="left" w:pos="0"/>
                <w:tab w:val="left" w:pos="4536"/>
                <w:tab w:val="left" w:pos="5670"/>
              </w:tabs>
              <w:overflowPunct w:val="0"/>
              <w:autoSpaceDE w:val="0"/>
              <w:autoSpaceDN w:val="0"/>
              <w:adjustRightInd w:val="0"/>
              <w:rPr>
                <w:rFonts w:ascii="Calibri" w:hAnsi="Calibri" w:cs="Arial"/>
                <w:lang w:val="it-IT"/>
              </w:rPr>
            </w:pPr>
            <w:r w:rsidRPr="00210EF1">
              <w:rPr>
                <w:rFonts w:ascii="Calibri" w:hAnsi="Calibri" w:cs="Arial"/>
                <w:sz w:val="22"/>
                <w:szCs w:val="22"/>
                <w:lang w:val="it-IT"/>
              </w:rPr>
              <w:t>Fax:  210-3442266</w:t>
            </w:r>
          </w:p>
          <w:p w:rsidR="002F4299" w:rsidRPr="00210EF1" w:rsidRDefault="002F4299" w:rsidP="00745620">
            <w:pPr>
              <w:tabs>
                <w:tab w:val="left" w:pos="6379"/>
              </w:tabs>
              <w:overflowPunct w:val="0"/>
              <w:autoSpaceDE w:val="0"/>
              <w:autoSpaceDN w:val="0"/>
              <w:adjustRightInd w:val="0"/>
              <w:rPr>
                <w:rFonts w:ascii="Calibri" w:hAnsi="Calibri" w:cs="Arial"/>
                <w:lang w:val="it-IT"/>
              </w:rPr>
            </w:pPr>
            <w:r w:rsidRPr="00210EF1">
              <w:rPr>
                <w:rFonts w:ascii="Calibri" w:hAnsi="Calibri" w:cs="Arial"/>
                <w:sz w:val="22"/>
                <w:szCs w:val="22"/>
                <w:lang w:val="it-IT"/>
              </w:rPr>
              <w:t xml:space="preserve">e-mail: </w:t>
            </w:r>
            <w:r w:rsidR="00445B40">
              <w:fldChar w:fldCharType="begin"/>
            </w:r>
            <w:r w:rsidR="00445B40" w:rsidRPr="00210EF1">
              <w:rPr>
                <w:lang w:val="it-IT"/>
              </w:rPr>
              <w:instrText>HYPERLINK "mailto:dppe@minedu.gov.gr"</w:instrText>
            </w:r>
            <w:r w:rsidR="00445B40">
              <w:fldChar w:fldCharType="separate"/>
            </w:r>
            <w:r w:rsidRPr="00210EF1">
              <w:rPr>
                <w:rStyle w:val="-"/>
                <w:rFonts w:ascii="Calibri" w:hAnsi="Calibri" w:cs="Arial"/>
                <w:sz w:val="22"/>
                <w:szCs w:val="22"/>
                <w:lang w:val="it-IT"/>
              </w:rPr>
              <w:t>dppe@minedu.gov.gr</w:t>
            </w:r>
            <w:r w:rsidR="00445B40">
              <w:fldChar w:fldCharType="end"/>
            </w:r>
            <w:bookmarkStart w:id="0" w:name="_GoBack"/>
            <w:bookmarkEnd w:id="0"/>
          </w:p>
        </w:tc>
        <w:tc>
          <w:tcPr>
            <w:tcW w:w="3780" w:type="dxa"/>
          </w:tcPr>
          <w:p w:rsidR="00210EF1" w:rsidRPr="00210EF1" w:rsidRDefault="00210EF1" w:rsidP="00745620">
            <w:pPr>
              <w:tabs>
                <w:tab w:val="left" w:pos="6379"/>
              </w:tabs>
              <w:overflowPunct w:val="0"/>
              <w:autoSpaceDE w:val="0"/>
              <w:autoSpaceDN w:val="0"/>
              <w:adjustRightInd w:val="0"/>
              <w:rPr>
                <w:rFonts w:ascii="Calibri" w:hAnsi="Calibri" w:cs="Arial"/>
                <w:lang w:val="it-IT"/>
              </w:rPr>
            </w:pPr>
            <w:r>
              <w:rPr>
                <w:rStyle w:val="a6"/>
              </w:rPr>
              <w:t xml:space="preserve">ΑΔΑ: </w:t>
            </w:r>
            <w:r>
              <w:t>ΨΗΒΥ4653ΠΣ-ΠΞΛ</w:t>
            </w:r>
          </w:p>
          <w:p w:rsidR="002F4299" w:rsidRDefault="002F4299" w:rsidP="00745620">
            <w:pPr>
              <w:tabs>
                <w:tab w:val="left" w:pos="6379"/>
              </w:tabs>
              <w:overflowPunct w:val="0"/>
              <w:autoSpaceDE w:val="0"/>
              <w:autoSpaceDN w:val="0"/>
              <w:adjustRightInd w:val="0"/>
              <w:rPr>
                <w:rFonts w:ascii="Calibri" w:hAnsi="Calibri" w:cs="Arial"/>
              </w:rPr>
            </w:pPr>
            <w:r>
              <w:rPr>
                <w:rFonts w:ascii="Calibri" w:hAnsi="Calibri" w:cs="Arial"/>
                <w:sz w:val="22"/>
                <w:szCs w:val="22"/>
              </w:rPr>
              <w:t>Βαθμός Ασφαλείας:</w:t>
            </w:r>
          </w:p>
          <w:p w:rsidR="002F4299" w:rsidRDefault="002F4299" w:rsidP="00745620">
            <w:pPr>
              <w:tabs>
                <w:tab w:val="left" w:pos="6379"/>
              </w:tabs>
              <w:overflowPunct w:val="0"/>
              <w:autoSpaceDE w:val="0"/>
              <w:autoSpaceDN w:val="0"/>
              <w:adjustRightInd w:val="0"/>
              <w:rPr>
                <w:rFonts w:ascii="Calibri" w:hAnsi="Calibri" w:cs="Arial"/>
              </w:rPr>
            </w:pPr>
            <w:r>
              <w:rPr>
                <w:rFonts w:ascii="Calibri" w:hAnsi="Calibri" w:cs="Arial"/>
                <w:sz w:val="22"/>
                <w:szCs w:val="22"/>
              </w:rPr>
              <w:t>Να διατηρηθεί μέχρι:</w:t>
            </w:r>
          </w:p>
          <w:p w:rsidR="002F4299" w:rsidRDefault="002F4299" w:rsidP="00745620">
            <w:pPr>
              <w:tabs>
                <w:tab w:val="left" w:pos="6379"/>
              </w:tabs>
              <w:overflowPunct w:val="0"/>
              <w:autoSpaceDE w:val="0"/>
              <w:autoSpaceDN w:val="0"/>
              <w:adjustRightInd w:val="0"/>
              <w:rPr>
                <w:rFonts w:ascii="Calibri" w:hAnsi="Calibri" w:cs="Arial"/>
              </w:rPr>
            </w:pPr>
          </w:p>
          <w:p w:rsidR="002F4299" w:rsidRDefault="002F4299" w:rsidP="00745620">
            <w:pPr>
              <w:tabs>
                <w:tab w:val="left" w:pos="6379"/>
              </w:tabs>
              <w:overflowPunct w:val="0"/>
              <w:autoSpaceDE w:val="0"/>
              <w:autoSpaceDN w:val="0"/>
              <w:adjustRightInd w:val="0"/>
              <w:rPr>
                <w:rFonts w:ascii="Calibri" w:hAnsi="Calibri" w:cs="Arial"/>
              </w:rPr>
            </w:pPr>
          </w:p>
          <w:p w:rsidR="002F4299" w:rsidRPr="00F15B9F" w:rsidRDefault="002F4299" w:rsidP="00745620">
            <w:pPr>
              <w:tabs>
                <w:tab w:val="left" w:pos="6379"/>
              </w:tabs>
              <w:overflowPunct w:val="0"/>
              <w:autoSpaceDE w:val="0"/>
              <w:autoSpaceDN w:val="0"/>
              <w:adjustRightInd w:val="0"/>
              <w:rPr>
                <w:rFonts w:ascii="Calibri" w:hAnsi="Calibri" w:cs="Arial"/>
              </w:rPr>
            </w:pPr>
            <w:r>
              <w:rPr>
                <w:rFonts w:ascii="Calibri" w:hAnsi="Calibri" w:cs="Arial"/>
                <w:sz w:val="22"/>
                <w:szCs w:val="22"/>
              </w:rPr>
              <w:t xml:space="preserve">Μαρούσι,  </w:t>
            </w:r>
            <w:r w:rsidR="002159DD" w:rsidRPr="00210EF1">
              <w:rPr>
                <w:rFonts w:ascii="Calibri" w:hAnsi="Calibri" w:cs="Arial"/>
                <w:sz w:val="22"/>
                <w:szCs w:val="22"/>
              </w:rPr>
              <w:t>1</w:t>
            </w:r>
            <w:r>
              <w:rPr>
                <w:rFonts w:ascii="Calibri" w:hAnsi="Calibri" w:cs="Arial"/>
                <w:sz w:val="22"/>
                <w:szCs w:val="22"/>
              </w:rPr>
              <w:t xml:space="preserve"> - </w:t>
            </w:r>
            <w:r w:rsidR="002159DD" w:rsidRPr="00210EF1">
              <w:rPr>
                <w:rFonts w:ascii="Calibri" w:hAnsi="Calibri" w:cs="Arial"/>
                <w:sz w:val="22"/>
                <w:szCs w:val="22"/>
              </w:rPr>
              <w:t>2</w:t>
            </w:r>
            <w:r w:rsidRPr="00F15B9F">
              <w:rPr>
                <w:rFonts w:ascii="Calibri" w:hAnsi="Calibri" w:cs="Arial"/>
                <w:sz w:val="22"/>
                <w:szCs w:val="22"/>
              </w:rPr>
              <w:t xml:space="preserve"> -</w:t>
            </w:r>
            <w:r>
              <w:rPr>
                <w:rFonts w:ascii="Calibri" w:hAnsi="Calibri" w:cs="Arial"/>
                <w:sz w:val="22"/>
                <w:szCs w:val="22"/>
              </w:rPr>
              <w:t xml:space="preserve"> 201</w:t>
            </w:r>
            <w:r w:rsidRPr="00F15B9F">
              <w:rPr>
                <w:rFonts w:ascii="Calibri" w:hAnsi="Calibri" w:cs="Arial"/>
                <w:sz w:val="22"/>
                <w:szCs w:val="22"/>
              </w:rPr>
              <w:t>6</w:t>
            </w:r>
          </w:p>
          <w:p w:rsidR="002F4299" w:rsidRDefault="002F4299" w:rsidP="00745620">
            <w:pPr>
              <w:tabs>
                <w:tab w:val="left" w:pos="6379"/>
              </w:tabs>
              <w:overflowPunct w:val="0"/>
              <w:autoSpaceDE w:val="0"/>
              <w:autoSpaceDN w:val="0"/>
              <w:adjustRightInd w:val="0"/>
              <w:rPr>
                <w:rFonts w:ascii="Calibri" w:hAnsi="Calibri" w:cs="Arial"/>
              </w:rPr>
            </w:pPr>
            <w:proofErr w:type="spellStart"/>
            <w:r>
              <w:rPr>
                <w:rFonts w:ascii="Calibri" w:hAnsi="Calibri" w:cs="Arial"/>
                <w:sz w:val="22"/>
                <w:szCs w:val="22"/>
              </w:rPr>
              <w:t>Αρ.Πρωτ</w:t>
            </w:r>
            <w:proofErr w:type="spellEnd"/>
            <w:r>
              <w:rPr>
                <w:rFonts w:ascii="Calibri" w:hAnsi="Calibri" w:cs="Arial"/>
                <w:sz w:val="22"/>
                <w:szCs w:val="22"/>
              </w:rPr>
              <w:t xml:space="preserve">.  Βαθμός </w:t>
            </w:r>
            <w:proofErr w:type="spellStart"/>
            <w:r>
              <w:rPr>
                <w:rFonts w:ascii="Calibri" w:hAnsi="Calibri" w:cs="Arial"/>
                <w:sz w:val="22"/>
                <w:szCs w:val="22"/>
              </w:rPr>
              <w:t>Προτερ</w:t>
            </w:r>
            <w:proofErr w:type="spellEnd"/>
            <w:r>
              <w:rPr>
                <w:rFonts w:ascii="Calibri" w:hAnsi="Calibri" w:cs="Arial"/>
                <w:sz w:val="22"/>
                <w:szCs w:val="22"/>
              </w:rPr>
              <w:t xml:space="preserve"> </w:t>
            </w:r>
          </w:p>
          <w:p w:rsidR="002F4299" w:rsidRDefault="002F4299" w:rsidP="00745620">
            <w:pPr>
              <w:tabs>
                <w:tab w:val="left" w:pos="6379"/>
              </w:tabs>
              <w:overflowPunct w:val="0"/>
              <w:autoSpaceDE w:val="0"/>
              <w:autoSpaceDN w:val="0"/>
              <w:adjustRightInd w:val="0"/>
              <w:rPr>
                <w:rFonts w:ascii="Calibri" w:hAnsi="Calibri" w:cs="Arial"/>
                <w:b/>
              </w:rPr>
            </w:pPr>
            <w:r>
              <w:rPr>
                <w:rFonts w:ascii="Calibri" w:hAnsi="Calibri" w:cs="Arial"/>
                <w:sz w:val="22"/>
                <w:szCs w:val="22"/>
              </w:rPr>
              <w:t xml:space="preserve"> Φ.350/</w:t>
            </w:r>
            <w:r w:rsidR="002159DD" w:rsidRPr="00210EF1">
              <w:rPr>
                <w:rFonts w:ascii="Calibri" w:hAnsi="Calibri" w:cs="Arial"/>
                <w:sz w:val="22"/>
                <w:szCs w:val="22"/>
              </w:rPr>
              <w:t>13</w:t>
            </w:r>
            <w:r>
              <w:rPr>
                <w:rFonts w:ascii="Calibri" w:hAnsi="Calibri" w:cs="Arial"/>
                <w:sz w:val="22"/>
                <w:szCs w:val="22"/>
              </w:rPr>
              <w:t>/</w:t>
            </w:r>
            <w:r w:rsidR="002159DD" w:rsidRPr="00210EF1">
              <w:rPr>
                <w:rFonts w:ascii="Calibri" w:hAnsi="Calibri" w:cs="Arial"/>
                <w:sz w:val="22"/>
                <w:szCs w:val="22"/>
              </w:rPr>
              <w:t>16321</w:t>
            </w:r>
            <w:r>
              <w:rPr>
                <w:rFonts w:ascii="Calibri" w:hAnsi="Calibri" w:cs="Arial"/>
                <w:sz w:val="22"/>
                <w:szCs w:val="22"/>
              </w:rPr>
              <w:t>/Ε3</w:t>
            </w:r>
            <w:r>
              <w:rPr>
                <w:rFonts w:ascii="Calibri" w:hAnsi="Calibri" w:cs="Arial"/>
                <w:b/>
                <w:sz w:val="22"/>
                <w:szCs w:val="22"/>
              </w:rPr>
              <w:t xml:space="preserve"> </w:t>
            </w:r>
          </w:p>
          <w:p w:rsidR="002F4299" w:rsidRDefault="002F4299" w:rsidP="00745620">
            <w:pPr>
              <w:tabs>
                <w:tab w:val="left" w:pos="6379"/>
              </w:tabs>
              <w:overflowPunct w:val="0"/>
              <w:autoSpaceDE w:val="0"/>
              <w:autoSpaceDN w:val="0"/>
              <w:adjustRightInd w:val="0"/>
              <w:rPr>
                <w:rFonts w:ascii="Calibri" w:hAnsi="Calibri" w:cs="Arial"/>
                <w:b/>
              </w:rPr>
            </w:pPr>
          </w:p>
          <w:p w:rsidR="002F4299" w:rsidRDefault="002F4299" w:rsidP="00745620">
            <w:pPr>
              <w:tabs>
                <w:tab w:val="left" w:pos="6379"/>
              </w:tabs>
              <w:overflowPunct w:val="0"/>
              <w:autoSpaceDE w:val="0"/>
              <w:autoSpaceDN w:val="0"/>
              <w:adjustRightInd w:val="0"/>
              <w:rPr>
                <w:rFonts w:ascii="Calibri" w:hAnsi="Calibri" w:cs="Arial"/>
                <w:b/>
              </w:rPr>
            </w:pPr>
          </w:p>
          <w:p w:rsidR="002F4299" w:rsidRDefault="002F4299" w:rsidP="00745620">
            <w:pPr>
              <w:tabs>
                <w:tab w:val="left" w:pos="6379"/>
              </w:tabs>
              <w:overflowPunct w:val="0"/>
              <w:autoSpaceDE w:val="0"/>
              <w:autoSpaceDN w:val="0"/>
              <w:adjustRightInd w:val="0"/>
              <w:rPr>
                <w:rFonts w:ascii="Calibri" w:hAnsi="Calibri" w:cs="Arial"/>
                <w:b/>
              </w:rPr>
            </w:pPr>
          </w:p>
          <w:p w:rsidR="002F4299" w:rsidRDefault="002F4299" w:rsidP="00745620">
            <w:pPr>
              <w:tabs>
                <w:tab w:val="left" w:pos="6379"/>
              </w:tabs>
              <w:overflowPunct w:val="0"/>
              <w:autoSpaceDE w:val="0"/>
              <w:autoSpaceDN w:val="0"/>
              <w:adjustRightInd w:val="0"/>
              <w:rPr>
                <w:rFonts w:ascii="Calibri" w:hAnsi="Calibri" w:cs="Arial"/>
                <w:b/>
              </w:rPr>
            </w:pPr>
            <w:r>
              <w:rPr>
                <w:rFonts w:ascii="Calibri" w:hAnsi="Calibri" w:cs="Arial"/>
                <w:b/>
                <w:sz w:val="22"/>
                <w:szCs w:val="22"/>
              </w:rPr>
              <w:t xml:space="preserve"> </w:t>
            </w:r>
          </w:p>
          <w:p w:rsidR="002F4299" w:rsidRPr="007973D5" w:rsidRDefault="002F4299" w:rsidP="00745620">
            <w:pPr>
              <w:tabs>
                <w:tab w:val="left" w:pos="6379"/>
              </w:tabs>
              <w:overflowPunct w:val="0"/>
              <w:autoSpaceDE w:val="0"/>
              <w:autoSpaceDN w:val="0"/>
              <w:adjustRightInd w:val="0"/>
              <w:rPr>
                <w:rFonts w:ascii="Calibri" w:hAnsi="Calibri" w:cs="Arial"/>
              </w:rPr>
            </w:pPr>
            <w:r w:rsidRPr="007973D5">
              <w:rPr>
                <w:rFonts w:ascii="Calibri" w:hAnsi="Calibri" w:cs="Arial"/>
                <w:sz w:val="22"/>
                <w:szCs w:val="22"/>
              </w:rPr>
              <w:t xml:space="preserve">ΠΡΟΣ: Τους Περιφερειακούς </w:t>
            </w:r>
          </w:p>
          <w:p w:rsidR="002F4299" w:rsidRPr="007973D5" w:rsidRDefault="002F4299" w:rsidP="00745620">
            <w:pPr>
              <w:tabs>
                <w:tab w:val="left" w:pos="6379"/>
              </w:tabs>
              <w:overflowPunct w:val="0"/>
              <w:autoSpaceDE w:val="0"/>
              <w:autoSpaceDN w:val="0"/>
              <w:adjustRightInd w:val="0"/>
              <w:rPr>
                <w:rFonts w:ascii="Calibri" w:hAnsi="Calibri" w:cs="Arial"/>
              </w:rPr>
            </w:pPr>
            <w:r w:rsidRPr="007973D5">
              <w:rPr>
                <w:rFonts w:ascii="Calibri" w:hAnsi="Calibri" w:cs="Arial"/>
                <w:sz w:val="22"/>
                <w:szCs w:val="22"/>
              </w:rPr>
              <w:t xml:space="preserve">             Διευθυντές Εκπαίδευσης</w:t>
            </w:r>
          </w:p>
          <w:p w:rsidR="002F4299" w:rsidRPr="007973D5" w:rsidRDefault="002F4299" w:rsidP="00745620">
            <w:pPr>
              <w:tabs>
                <w:tab w:val="left" w:pos="6379"/>
              </w:tabs>
              <w:overflowPunct w:val="0"/>
              <w:autoSpaceDE w:val="0"/>
              <w:autoSpaceDN w:val="0"/>
              <w:adjustRightInd w:val="0"/>
              <w:rPr>
                <w:rFonts w:ascii="Arial" w:hAnsi="Arial" w:cs="Arial"/>
              </w:rPr>
            </w:pPr>
            <w:r>
              <w:rPr>
                <w:rFonts w:ascii="Calibri" w:hAnsi="Calibri" w:cs="Arial"/>
                <w:b/>
                <w:sz w:val="22"/>
                <w:szCs w:val="22"/>
              </w:rPr>
              <w:t xml:space="preserve">             τ</w:t>
            </w:r>
            <w:r w:rsidRPr="007973D5">
              <w:rPr>
                <w:rFonts w:ascii="Calibri" w:hAnsi="Calibri" w:cs="Arial"/>
                <w:sz w:val="22"/>
                <w:szCs w:val="22"/>
              </w:rPr>
              <w:t>ης χώρας</w:t>
            </w:r>
          </w:p>
          <w:p w:rsidR="002F4299" w:rsidRDefault="002F4299" w:rsidP="00745620">
            <w:pPr>
              <w:tabs>
                <w:tab w:val="left" w:pos="6379"/>
              </w:tabs>
              <w:overflowPunct w:val="0"/>
              <w:autoSpaceDE w:val="0"/>
              <w:autoSpaceDN w:val="0"/>
              <w:adjustRightInd w:val="0"/>
              <w:rPr>
                <w:rFonts w:ascii="Arial" w:hAnsi="Arial" w:cs="Arial"/>
                <w:b/>
              </w:rPr>
            </w:pPr>
          </w:p>
        </w:tc>
      </w:tr>
    </w:tbl>
    <w:p w:rsidR="002F4299" w:rsidRDefault="002F4299" w:rsidP="002F4299">
      <w:pPr>
        <w:rPr>
          <w:rFonts w:ascii="Arial" w:hAnsi="Arial" w:cs="Arial"/>
          <w:sz w:val="22"/>
          <w:szCs w:val="22"/>
        </w:rPr>
      </w:pPr>
      <w:r>
        <w:rPr>
          <w:rFonts w:ascii="Arial" w:hAnsi="Arial" w:cs="Arial"/>
          <w:sz w:val="22"/>
          <w:szCs w:val="22"/>
        </w:rPr>
        <w:t xml:space="preserve">                                                        </w:t>
      </w:r>
    </w:p>
    <w:p w:rsidR="002F4299" w:rsidRPr="00481DED" w:rsidRDefault="002F4299" w:rsidP="002F4299">
      <w:pPr>
        <w:tabs>
          <w:tab w:val="left" w:pos="709"/>
        </w:tabs>
        <w:jc w:val="both"/>
        <w:rPr>
          <w:rFonts w:ascii="Arial" w:hAnsi="Arial" w:cs="Arial"/>
          <w:sz w:val="22"/>
          <w:szCs w:val="22"/>
        </w:rPr>
      </w:pPr>
      <w:r>
        <w:rPr>
          <w:rFonts w:ascii="Arial" w:hAnsi="Arial" w:cs="Arial"/>
          <w:b/>
          <w:sz w:val="22"/>
          <w:szCs w:val="22"/>
        </w:rPr>
        <w:t xml:space="preserve">Θέμα: </w:t>
      </w:r>
      <w:r w:rsidRPr="00481DED">
        <w:rPr>
          <w:rFonts w:ascii="Arial" w:hAnsi="Arial" w:cs="Arial"/>
          <w:sz w:val="22"/>
          <w:szCs w:val="22"/>
        </w:rPr>
        <w:t xml:space="preserve">« </w:t>
      </w:r>
      <w:r w:rsidR="00F15B9F">
        <w:rPr>
          <w:rFonts w:ascii="Arial" w:hAnsi="Arial" w:cs="Arial"/>
          <w:sz w:val="22"/>
          <w:szCs w:val="22"/>
        </w:rPr>
        <w:t>Ανασ</w:t>
      </w:r>
      <w:r w:rsidRPr="00481DED">
        <w:rPr>
          <w:rFonts w:ascii="Arial" w:hAnsi="Arial" w:cs="Arial"/>
          <w:sz w:val="22"/>
          <w:szCs w:val="22"/>
        </w:rPr>
        <w:t xml:space="preserve">υγκρότηση των Περιφερειακών Υπηρεσιακών Συμβουλίων Πρωτοβάθμιας και Δευτεροβάθμιας Εκπαίδευσης – </w:t>
      </w:r>
      <w:r w:rsidR="00F15B9F">
        <w:rPr>
          <w:rFonts w:ascii="Arial" w:hAnsi="Arial" w:cs="Arial"/>
          <w:sz w:val="22"/>
          <w:szCs w:val="22"/>
        </w:rPr>
        <w:t>Ανασ</w:t>
      </w:r>
      <w:r w:rsidRPr="00481DED">
        <w:rPr>
          <w:rFonts w:ascii="Arial" w:hAnsi="Arial" w:cs="Arial"/>
          <w:sz w:val="22"/>
          <w:szCs w:val="22"/>
        </w:rPr>
        <w:t>υγκρότηση των Ανώτερων Περιφερειακών Υπηρεσιακών Συμβουλίων Πρωτοβάθμιας και Δευτεροβάθμιας Εκπαίδευσης »</w:t>
      </w:r>
    </w:p>
    <w:p w:rsidR="002F4299" w:rsidRDefault="002F4299" w:rsidP="002F4299">
      <w:pPr>
        <w:ind w:firstLine="720"/>
        <w:rPr>
          <w:rFonts w:ascii="Arial" w:hAnsi="Arial" w:cs="Arial"/>
          <w:sz w:val="22"/>
          <w:szCs w:val="22"/>
        </w:rPr>
      </w:pPr>
    </w:p>
    <w:p w:rsidR="002F4299" w:rsidRPr="00E83851" w:rsidRDefault="002F4299" w:rsidP="002F4299">
      <w:pPr>
        <w:ind w:firstLine="709"/>
        <w:jc w:val="both"/>
        <w:rPr>
          <w:rFonts w:ascii="Arial" w:hAnsi="Arial" w:cs="Arial"/>
          <w:b/>
          <w:sz w:val="22"/>
          <w:szCs w:val="22"/>
        </w:rPr>
      </w:pPr>
      <w:r w:rsidRPr="00E83851">
        <w:rPr>
          <w:rFonts w:ascii="Arial" w:hAnsi="Arial" w:cs="Arial"/>
          <w:b/>
          <w:sz w:val="22"/>
          <w:szCs w:val="22"/>
          <w:u w:val="single"/>
        </w:rPr>
        <w:t xml:space="preserve">Α. </w:t>
      </w:r>
      <w:r w:rsidR="00F15B9F">
        <w:rPr>
          <w:rFonts w:ascii="Arial" w:hAnsi="Arial" w:cs="Arial"/>
          <w:b/>
          <w:sz w:val="22"/>
          <w:szCs w:val="22"/>
          <w:u w:val="single"/>
        </w:rPr>
        <w:t>Ανασ</w:t>
      </w:r>
      <w:r w:rsidRPr="00E83851">
        <w:rPr>
          <w:rFonts w:ascii="Arial" w:hAnsi="Arial" w:cs="Arial"/>
          <w:b/>
          <w:sz w:val="22"/>
          <w:szCs w:val="22"/>
          <w:u w:val="single"/>
        </w:rPr>
        <w:t>υγκρότηση Π.Υ.Σ.Π.Ε. – Π.Υ.Σ.Δ.Ε.</w:t>
      </w:r>
      <w:r w:rsidRPr="00E83851">
        <w:rPr>
          <w:rFonts w:ascii="Arial" w:hAnsi="Arial" w:cs="Arial"/>
          <w:b/>
          <w:sz w:val="22"/>
          <w:szCs w:val="22"/>
        </w:rPr>
        <w:t xml:space="preserve"> </w:t>
      </w:r>
    </w:p>
    <w:p w:rsidR="002F4299" w:rsidRDefault="002F4299" w:rsidP="002F4299">
      <w:pPr>
        <w:ind w:firstLine="709"/>
        <w:jc w:val="both"/>
        <w:rPr>
          <w:rFonts w:ascii="Arial" w:hAnsi="Arial" w:cs="Arial"/>
          <w:sz w:val="22"/>
          <w:szCs w:val="22"/>
        </w:rPr>
      </w:pPr>
    </w:p>
    <w:p w:rsidR="00F15B9F" w:rsidRDefault="00AC7E40" w:rsidP="002F4299">
      <w:pPr>
        <w:autoSpaceDE w:val="0"/>
        <w:autoSpaceDN w:val="0"/>
        <w:adjustRightInd w:val="0"/>
        <w:ind w:firstLine="426"/>
        <w:jc w:val="both"/>
        <w:rPr>
          <w:rFonts w:ascii="Arial" w:hAnsi="Arial" w:cs="Arial"/>
          <w:sz w:val="22"/>
          <w:szCs w:val="22"/>
        </w:rPr>
      </w:pPr>
      <w:r>
        <w:rPr>
          <w:rFonts w:ascii="Arial" w:hAnsi="Arial" w:cs="Arial"/>
          <w:sz w:val="22"/>
          <w:szCs w:val="22"/>
        </w:rPr>
        <w:t>Σας υπενθυμίζουμε ότι λ</w:t>
      </w:r>
      <w:r w:rsidR="002F4299">
        <w:rPr>
          <w:rFonts w:ascii="Arial" w:hAnsi="Arial" w:cs="Arial"/>
          <w:sz w:val="22"/>
          <w:szCs w:val="22"/>
        </w:rPr>
        <w:t>αμβάνοντας υπόψη</w:t>
      </w:r>
      <w:r w:rsidR="00F15B9F">
        <w:rPr>
          <w:rFonts w:ascii="Arial" w:hAnsi="Arial" w:cs="Arial"/>
          <w:sz w:val="22"/>
          <w:szCs w:val="22"/>
        </w:rPr>
        <w:t>:</w:t>
      </w:r>
    </w:p>
    <w:p w:rsidR="00F15B9F" w:rsidRDefault="00F15B9F" w:rsidP="002F4299">
      <w:pPr>
        <w:autoSpaceDE w:val="0"/>
        <w:autoSpaceDN w:val="0"/>
        <w:adjustRightInd w:val="0"/>
        <w:ind w:firstLine="426"/>
        <w:jc w:val="both"/>
        <w:rPr>
          <w:rFonts w:ascii="Arial" w:hAnsi="Arial" w:cs="Arial"/>
          <w:sz w:val="22"/>
          <w:szCs w:val="22"/>
        </w:rPr>
      </w:pPr>
      <w:r>
        <w:rPr>
          <w:rFonts w:ascii="Arial" w:hAnsi="Arial" w:cs="Arial"/>
          <w:sz w:val="22"/>
          <w:szCs w:val="22"/>
        </w:rPr>
        <w:t xml:space="preserve">α) </w:t>
      </w:r>
      <w:r w:rsidR="002F4299">
        <w:rPr>
          <w:rFonts w:ascii="Arial" w:hAnsi="Arial" w:cs="Arial"/>
          <w:sz w:val="22"/>
          <w:szCs w:val="22"/>
        </w:rPr>
        <w:t xml:space="preserve"> τ</w:t>
      </w:r>
      <w:r>
        <w:rPr>
          <w:rFonts w:ascii="Arial" w:hAnsi="Arial" w:cs="Arial"/>
          <w:sz w:val="22"/>
          <w:szCs w:val="22"/>
        </w:rPr>
        <w:t xml:space="preserve">ην </w:t>
      </w:r>
      <w:proofErr w:type="spellStart"/>
      <w:r>
        <w:rPr>
          <w:rFonts w:ascii="Arial" w:hAnsi="Arial" w:cs="Arial"/>
          <w:sz w:val="22"/>
          <w:szCs w:val="22"/>
        </w:rPr>
        <w:t>αριθμ</w:t>
      </w:r>
      <w:proofErr w:type="spellEnd"/>
      <w:r>
        <w:rPr>
          <w:rFonts w:ascii="Arial" w:hAnsi="Arial" w:cs="Arial"/>
          <w:sz w:val="22"/>
          <w:szCs w:val="22"/>
        </w:rPr>
        <w:t>. Φ.353.1/</w:t>
      </w:r>
      <w:r w:rsidR="00670058">
        <w:rPr>
          <w:rFonts w:ascii="Arial" w:hAnsi="Arial" w:cs="Arial"/>
          <w:sz w:val="22"/>
          <w:szCs w:val="22"/>
        </w:rPr>
        <w:t>11</w:t>
      </w:r>
      <w:r>
        <w:rPr>
          <w:rFonts w:ascii="Arial" w:hAnsi="Arial" w:cs="Arial"/>
          <w:sz w:val="22"/>
          <w:szCs w:val="22"/>
        </w:rPr>
        <w:t>/</w:t>
      </w:r>
      <w:r w:rsidR="00670058">
        <w:rPr>
          <w:rFonts w:ascii="Arial" w:hAnsi="Arial" w:cs="Arial"/>
          <w:sz w:val="22"/>
          <w:szCs w:val="22"/>
        </w:rPr>
        <w:t>14769</w:t>
      </w:r>
      <w:r>
        <w:rPr>
          <w:rFonts w:ascii="Arial" w:hAnsi="Arial" w:cs="Arial"/>
          <w:sz w:val="22"/>
          <w:szCs w:val="22"/>
        </w:rPr>
        <w:t>/Ε3/</w:t>
      </w:r>
      <w:r w:rsidR="00670058">
        <w:rPr>
          <w:rFonts w:ascii="Arial" w:hAnsi="Arial" w:cs="Arial"/>
          <w:sz w:val="22"/>
          <w:szCs w:val="22"/>
        </w:rPr>
        <w:t>29-1-</w:t>
      </w:r>
      <w:r>
        <w:rPr>
          <w:rFonts w:ascii="Arial" w:hAnsi="Arial" w:cs="Arial"/>
          <w:sz w:val="22"/>
          <w:szCs w:val="22"/>
        </w:rPr>
        <w:t>2016 Υπουργική απόφαση με την οποία τοποθετήθηκαν οι Διευθυντές Πρωτοβάθμιας και Δευτεροβάθμιας Εκπαίδευσης</w:t>
      </w:r>
    </w:p>
    <w:p w:rsidR="00F15B9F" w:rsidRDefault="00F15B9F" w:rsidP="002F4299">
      <w:pPr>
        <w:autoSpaceDE w:val="0"/>
        <w:autoSpaceDN w:val="0"/>
        <w:adjustRightInd w:val="0"/>
        <w:ind w:firstLine="426"/>
        <w:jc w:val="both"/>
        <w:rPr>
          <w:rFonts w:ascii="Arial" w:hAnsi="Arial" w:cs="Arial"/>
          <w:sz w:val="22"/>
          <w:szCs w:val="22"/>
        </w:rPr>
      </w:pPr>
      <w:r>
        <w:rPr>
          <w:rFonts w:ascii="Arial" w:hAnsi="Arial" w:cs="Arial"/>
          <w:sz w:val="22"/>
          <w:szCs w:val="22"/>
        </w:rPr>
        <w:t xml:space="preserve">β) τις διατάξεις των παρ. 2 και 3  του άρθρου 42 </w:t>
      </w:r>
      <w:r w:rsidR="002F4299">
        <w:rPr>
          <w:rFonts w:ascii="Arial" w:hAnsi="Arial" w:cs="Arial"/>
          <w:sz w:val="22"/>
          <w:szCs w:val="22"/>
        </w:rPr>
        <w:t xml:space="preserve">του ν.4342/2015 ( Α΄143 ) </w:t>
      </w:r>
      <w:r>
        <w:rPr>
          <w:rFonts w:ascii="Arial" w:hAnsi="Arial" w:cs="Arial"/>
          <w:sz w:val="22"/>
          <w:szCs w:val="22"/>
        </w:rPr>
        <w:t xml:space="preserve">με τις οποίες ορίζεται η </w:t>
      </w:r>
      <w:r w:rsidR="002F4299">
        <w:rPr>
          <w:rFonts w:ascii="Arial" w:hAnsi="Arial" w:cs="Arial"/>
          <w:sz w:val="22"/>
          <w:szCs w:val="22"/>
        </w:rPr>
        <w:t xml:space="preserve">σύνθεση </w:t>
      </w:r>
      <w:r>
        <w:rPr>
          <w:rFonts w:ascii="Arial" w:hAnsi="Arial" w:cs="Arial"/>
          <w:sz w:val="22"/>
          <w:szCs w:val="22"/>
        </w:rPr>
        <w:t xml:space="preserve">των </w:t>
      </w:r>
      <w:r w:rsidRPr="00481DED">
        <w:rPr>
          <w:rFonts w:ascii="Arial" w:hAnsi="Arial" w:cs="Arial"/>
          <w:sz w:val="22"/>
          <w:szCs w:val="22"/>
        </w:rPr>
        <w:t xml:space="preserve">Περιφερειακών Υπηρεσιακών Συμβουλίων Πρωτοβάθμιας και Δευτεροβάθμιας Εκπαίδευσης </w:t>
      </w:r>
    </w:p>
    <w:p w:rsidR="00AC7E40" w:rsidRDefault="00F15B9F" w:rsidP="00F20342">
      <w:pPr>
        <w:pStyle w:val="a3"/>
        <w:spacing w:line="240" w:lineRule="auto"/>
        <w:ind w:left="0" w:firstLine="426"/>
        <w:jc w:val="both"/>
        <w:rPr>
          <w:rFonts w:ascii="Arial" w:hAnsi="Arial" w:cs="Arial"/>
        </w:rPr>
      </w:pPr>
      <w:r>
        <w:rPr>
          <w:rFonts w:ascii="Arial" w:hAnsi="Arial" w:cs="Arial"/>
        </w:rPr>
        <w:t>γ</w:t>
      </w:r>
      <w:r w:rsidRPr="00F20342">
        <w:rPr>
          <w:rFonts w:ascii="Arial" w:hAnsi="Arial" w:cs="Arial"/>
        </w:rPr>
        <w:t xml:space="preserve">) </w:t>
      </w:r>
      <w:r w:rsidR="00F20342">
        <w:rPr>
          <w:rFonts w:ascii="Arial" w:hAnsi="Arial" w:cs="Arial"/>
        </w:rPr>
        <w:t xml:space="preserve">τις διατάξεις </w:t>
      </w:r>
      <w:r w:rsidR="00AC7E40">
        <w:rPr>
          <w:rFonts w:ascii="Arial" w:hAnsi="Arial" w:cs="Arial"/>
        </w:rPr>
        <w:t xml:space="preserve">του άρθρου 13 παρ. 6 του ν.2690/1999 ( Α΄45 ) οι οποίες ορίζουν ότι </w:t>
      </w:r>
      <w:r w:rsidR="00F20342" w:rsidRPr="00F20342">
        <w:rPr>
          <w:rFonts w:ascii="Arial" w:hAnsi="Arial" w:cs="Arial"/>
        </w:rPr>
        <w:t xml:space="preserve">όταν ο νόμος προβλέπει θητεία για τα μέλη του συλλογικού οργάνου, η αντικατάσταση μέλους πριν από τη λήξη της θητείας του είναι δυνατή μόνο για λόγο αναγόμενο στην άσκηση των καθηκόντων του, ο οποίος και πρέπει να βεβαιώνεται στη σχετική πράξη </w:t>
      </w:r>
    </w:p>
    <w:p w:rsidR="00221FCF" w:rsidRDefault="00CF1B1F" w:rsidP="00F20342">
      <w:pPr>
        <w:pStyle w:val="a3"/>
        <w:spacing w:line="240" w:lineRule="auto"/>
        <w:ind w:left="0" w:firstLine="426"/>
        <w:jc w:val="both"/>
        <w:rPr>
          <w:rFonts w:ascii="Arial" w:hAnsi="Arial" w:cs="Arial"/>
        </w:rPr>
      </w:pPr>
      <w:r>
        <w:rPr>
          <w:rFonts w:ascii="Arial" w:hAnsi="Arial" w:cs="Arial"/>
        </w:rPr>
        <w:t>θ</w:t>
      </w:r>
      <w:r w:rsidR="00AC7E40">
        <w:rPr>
          <w:rFonts w:ascii="Arial" w:hAnsi="Arial" w:cs="Arial"/>
        </w:rPr>
        <w:t xml:space="preserve">α πρέπει να προβείτε στην ανασυγκρότηση των </w:t>
      </w:r>
      <w:r w:rsidR="00AC7E40" w:rsidRPr="00481DED">
        <w:rPr>
          <w:rFonts w:ascii="Arial" w:hAnsi="Arial" w:cs="Arial"/>
        </w:rPr>
        <w:t xml:space="preserve">Περιφερειακών Υπηρεσιακών Συμβουλίων Πρωτοβάθμιας και Δευτεροβάθμιας Εκπαίδευσης </w:t>
      </w:r>
      <w:r w:rsidR="00AC7E40">
        <w:rPr>
          <w:rFonts w:ascii="Arial" w:hAnsi="Arial" w:cs="Arial"/>
        </w:rPr>
        <w:t xml:space="preserve">( ΠΥΣΠΕ – ΠΥΣΔΕ ), </w:t>
      </w:r>
      <w:r w:rsidR="00221FCF">
        <w:rPr>
          <w:rFonts w:ascii="Arial" w:hAnsi="Arial" w:cs="Arial"/>
        </w:rPr>
        <w:t>των οποίων κάποιο ή κάποια μέλη έχασαν την ιδιότητα με βάση την οποία ορίστηκαν και μόνο ως προς τα μέλη αυτά.</w:t>
      </w:r>
    </w:p>
    <w:p w:rsidR="002F4299" w:rsidRDefault="002F4299" w:rsidP="002F4299">
      <w:pPr>
        <w:ind w:firstLine="709"/>
        <w:jc w:val="both"/>
        <w:rPr>
          <w:rFonts w:ascii="Arial" w:hAnsi="Arial" w:cs="Arial"/>
          <w:sz w:val="22"/>
          <w:szCs w:val="22"/>
        </w:rPr>
      </w:pPr>
    </w:p>
    <w:p w:rsidR="002F4299" w:rsidRDefault="002F4299" w:rsidP="002F4299">
      <w:pPr>
        <w:ind w:firstLine="709"/>
        <w:jc w:val="both"/>
        <w:rPr>
          <w:rFonts w:ascii="Arial" w:hAnsi="Arial" w:cs="Arial"/>
          <w:b/>
          <w:sz w:val="22"/>
          <w:szCs w:val="22"/>
        </w:rPr>
      </w:pPr>
      <w:r w:rsidRPr="00B65DCE">
        <w:rPr>
          <w:rFonts w:ascii="Arial" w:hAnsi="Arial" w:cs="Arial"/>
          <w:b/>
          <w:sz w:val="22"/>
          <w:szCs w:val="22"/>
          <w:u w:val="single"/>
        </w:rPr>
        <w:t xml:space="preserve">Β. </w:t>
      </w:r>
      <w:r w:rsidR="00221FCF">
        <w:rPr>
          <w:rFonts w:ascii="Arial" w:hAnsi="Arial" w:cs="Arial"/>
          <w:b/>
          <w:sz w:val="22"/>
          <w:szCs w:val="22"/>
          <w:u w:val="single"/>
        </w:rPr>
        <w:t>Ανασ</w:t>
      </w:r>
      <w:r w:rsidRPr="00B65DCE">
        <w:rPr>
          <w:rFonts w:ascii="Arial" w:hAnsi="Arial" w:cs="Arial"/>
          <w:b/>
          <w:sz w:val="22"/>
          <w:szCs w:val="22"/>
          <w:u w:val="single"/>
        </w:rPr>
        <w:t>υγκρότηση  Α.Π.Υ.Σ.Π.Ε. –  Α.Π.Υ.Σ.Δ.Ε.</w:t>
      </w:r>
      <w:r w:rsidRPr="00B65DCE">
        <w:rPr>
          <w:rFonts w:ascii="Arial" w:hAnsi="Arial" w:cs="Arial"/>
          <w:b/>
          <w:sz w:val="22"/>
          <w:szCs w:val="22"/>
        </w:rPr>
        <w:t xml:space="preserve"> </w:t>
      </w:r>
    </w:p>
    <w:p w:rsidR="002F4299" w:rsidRPr="00B65DCE" w:rsidRDefault="002F4299" w:rsidP="002F4299">
      <w:pPr>
        <w:ind w:firstLine="709"/>
        <w:jc w:val="both"/>
        <w:rPr>
          <w:rFonts w:ascii="Arial" w:hAnsi="Arial" w:cs="Arial"/>
          <w:b/>
          <w:sz w:val="22"/>
          <w:szCs w:val="22"/>
        </w:rPr>
      </w:pPr>
    </w:p>
    <w:p w:rsidR="004521BD" w:rsidRDefault="004521BD" w:rsidP="004521BD">
      <w:pPr>
        <w:autoSpaceDE w:val="0"/>
        <w:autoSpaceDN w:val="0"/>
        <w:adjustRightInd w:val="0"/>
        <w:ind w:firstLine="426"/>
        <w:jc w:val="both"/>
        <w:rPr>
          <w:rFonts w:ascii="Arial" w:hAnsi="Arial" w:cs="Arial"/>
          <w:sz w:val="22"/>
          <w:szCs w:val="22"/>
        </w:rPr>
      </w:pPr>
      <w:r>
        <w:rPr>
          <w:rFonts w:ascii="Arial" w:hAnsi="Arial" w:cs="Arial"/>
          <w:sz w:val="22"/>
          <w:szCs w:val="22"/>
        </w:rPr>
        <w:t>Σας υπενθυμίζουμε ότι λαμβάνοντας υπόψη:</w:t>
      </w:r>
    </w:p>
    <w:p w:rsidR="004521BD" w:rsidRDefault="004521BD" w:rsidP="004521BD">
      <w:pPr>
        <w:autoSpaceDE w:val="0"/>
        <w:autoSpaceDN w:val="0"/>
        <w:adjustRightInd w:val="0"/>
        <w:ind w:firstLine="426"/>
        <w:jc w:val="both"/>
        <w:rPr>
          <w:rFonts w:ascii="Arial" w:hAnsi="Arial" w:cs="Arial"/>
          <w:sz w:val="22"/>
          <w:szCs w:val="22"/>
        </w:rPr>
      </w:pPr>
      <w:r>
        <w:rPr>
          <w:rFonts w:ascii="Arial" w:hAnsi="Arial" w:cs="Arial"/>
          <w:sz w:val="22"/>
          <w:szCs w:val="22"/>
        </w:rPr>
        <w:t xml:space="preserve">α)  την </w:t>
      </w:r>
      <w:proofErr w:type="spellStart"/>
      <w:r>
        <w:rPr>
          <w:rFonts w:ascii="Arial" w:hAnsi="Arial" w:cs="Arial"/>
          <w:sz w:val="22"/>
          <w:szCs w:val="22"/>
        </w:rPr>
        <w:t>αριθμ</w:t>
      </w:r>
      <w:proofErr w:type="spellEnd"/>
      <w:r>
        <w:rPr>
          <w:rFonts w:ascii="Arial" w:hAnsi="Arial" w:cs="Arial"/>
          <w:sz w:val="22"/>
          <w:szCs w:val="22"/>
        </w:rPr>
        <w:t>. Φ.353.1/</w:t>
      </w:r>
      <w:r w:rsidR="00670058">
        <w:rPr>
          <w:rFonts w:ascii="Arial" w:hAnsi="Arial" w:cs="Arial"/>
          <w:sz w:val="22"/>
          <w:szCs w:val="22"/>
        </w:rPr>
        <w:t>11</w:t>
      </w:r>
      <w:r>
        <w:rPr>
          <w:rFonts w:ascii="Arial" w:hAnsi="Arial" w:cs="Arial"/>
          <w:sz w:val="22"/>
          <w:szCs w:val="22"/>
        </w:rPr>
        <w:t>/</w:t>
      </w:r>
      <w:r w:rsidR="00670058">
        <w:rPr>
          <w:rFonts w:ascii="Arial" w:hAnsi="Arial" w:cs="Arial"/>
          <w:sz w:val="22"/>
          <w:szCs w:val="22"/>
        </w:rPr>
        <w:t xml:space="preserve">14769 </w:t>
      </w:r>
      <w:r>
        <w:rPr>
          <w:rFonts w:ascii="Arial" w:hAnsi="Arial" w:cs="Arial"/>
          <w:sz w:val="22"/>
          <w:szCs w:val="22"/>
        </w:rPr>
        <w:t>/Ε3/</w:t>
      </w:r>
      <w:r w:rsidR="00670058">
        <w:rPr>
          <w:rFonts w:ascii="Arial" w:hAnsi="Arial" w:cs="Arial"/>
          <w:sz w:val="22"/>
          <w:szCs w:val="22"/>
        </w:rPr>
        <w:t>29-1</w:t>
      </w:r>
      <w:r>
        <w:rPr>
          <w:rFonts w:ascii="Arial" w:hAnsi="Arial" w:cs="Arial"/>
          <w:sz w:val="22"/>
          <w:szCs w:val="22"/>
        </w:rPr>
        <w:t>-2016 Υπουργική απόφαση με την οποία τοποθετήθηκαν οι Διευθυντές Πρωτοβάθμιας και Δευτεροβάθμιας Εκπαίδευσης</w:t>
      </w:r>
    </w:p>
    <w:p w:rsidR="004521BD" w:rsidRDefault="004521BD" w:rsidP="004521BD">
      <w:pPr>
        <w:autoSpaceDE w:val="0"/>
        <w:autoSpaceDN w:val="0"/>
        <w:adjustRightInd w:val="0"/>
        <w:ind w:firstLine="426"/>
        <w:jc w:val="both"/>
        <w:rPr>
          <w:rFonts w:ascii="Arial" w:hAnsi="Arial" w:cs="Arial"/>
          <w:sz w:val="22"/>
          <w:szCs w:val="22"/>
        </w:rPr>
      </w:pPr>
      <w:r>
        <w:rPr>
          <w:rFonts w:ascii="Arial" w:hAnsi="Arial" w:cs="Arial"/>
          <w:sz w:val="22"/>
          <w:szCs w:val="22"/>
        </w:rPr>
        <w:t xml:space="preserve">β) τις διατάξεις </w:t>
      </w:r>
      <w:r w:rsidRPr="00A747ED">
        <w:rPr>
          <w:rFonts w:ascii="Arial" w:hAnsi="Arial" w:cs="Arial"/>
          <w:sz w:val="22"/>
          <w:szCs w:val="22"/>
        </w:rPr>
        <w:t>των άρθρων 5, 6 και 10 παρ. 1 και 2 του Π.Δ.1/2003 (ΦΕΚ Α 1), όπως τροποποιήθηκαν από τις διατάξεις του άρθρου 13 παρ. 1 και 2 του ν. 4283/2014 (ΦΕΚ Α΄189)</w:t>
      </w:r>
      <w:r>
        <w:rPr>
          <w:rFonts w:ascii="Arial" w:hAnsi="Arial" w:cs="Arial"/>
          <w:sz w:val="22"/>
          <w:szCs w:val="22"/>
        </w:rPr>
        <w:t xml:space="preserve"> με τις οποίες ορίζεται η σύνθεση των </w:t>
      </w:r>
      <w:r w:rsidRPr="00481DED">
        <w:rPr>
          <w:rFonts w:ascii="Arial" w:hAnsi="Arial" w:cs="Arial"/>
          <w:sz w:val="22"/>
          <w:szCs w:val="22"/>
        </w:rPr>
        <w:t xml:space="preserve">Ανώτερων Περιφερειακών Υπηρεσιακών Συμβουλίων Πρωτοβάθμιας και Δευτεροβάθμιας Εκπαίδευσης </w:t>
      </w:r>
    </w:p>
    <w:p w:rsidR="004521BD" w:rsidRDefault="004521BD" w:rsidP="004521BD">
      <w:pPr>
        <w:pStyle w:val="a3"/>
        <w:spacing w:line="240" w:lineRule="auto"/>
        <w:ind w:left="0" w:firstLine="426"/>
        <w:jc w:val="both"/>
        <w:rPr>
          <w:rFonts w:ascii="Arial" w:hAnsi="Arial" w:cs="Arial"/>
        </w:rPr>
      </w:pPr>
      <w:r>
        <w:rPr>
          <w:rFonts w:ascii="Arial" w:hAnsi="Arial" w:cs="Arial"/>
        </w:rPr>
        <w:lastRenderedPageBreak/>
        <w:t>γ</w:t>
      </w:r>
      <w:r w:rsidRPr="00F20342">
        <w:rPr>
          <w:rFonts w:ascii="Arial" w:hAnsi="Arial" w:cs="Arial"/>
        </w:rPr>
        <w:t xml:space="preserve">) </w:t>
      </w:r>
      <w:r>
        <w:rPr>
          <w:rFonts w:ascii="Arial" w:hAnsi="Arial" w:cs="Arial"/>
        </w:rPr>
        <w:t xml:space="preserve">τις διατάξεις του άρθρου 13 παρ. 6 του ν.2690/1999 ( Α΄45 ) οι οποίες ορίζουν ότι </w:t>
      </w:r>
      <w:r w:rsidRPr="00F20342">
        <w:rPr>
          <w:rFonts w:ascii="Arial" w:hAnsi="Arial" w:cs="Arial"/>
        </w:rPr>
        <w:t xml:space="preserve">όταν ο νόμος προβλέπει θητεία για τα μέλη του συλλογικού οργάνου, η αντικατάσταση μέλους πριν από τη λήξη της θητείας του είναι δυνατή μόνο για λόγο αναγόμενο στην άσκηση των καθηκόντων του, ο οποίος και πρέπει να βεβαιώνεται στη σχετική πράξη </w:t>
      </w:r>
    </w:p>
    <w:p w:rsidR="002F4299" w:rsidRDefault="00CF1B1F" w:rsidP="00670058">
      <w:pPr>
        <w:pStyle w:val="a3"/>
        <w:spacing w:line="240" w:lineRule="auto"/>
        <w:ind w:left="0" w:firstLine="426"/>
        <w:jc w:val="both"/>
        <w:rPr>
          <w:rFonts w:ascii="Arial" w:hAnsi="Arial" w:cs="Arial"/>
        </w:rPr>
      </w:pPr>
      <w:r>
        <w:rPr>
          <w:rFonts w:ascii="Arial" w:hAnsi="Arial" w:cs="Arial"/>
        </w:rPr>
        <w:t>θ</w:t>
      </w:r>
      <w:r w:rsidR="004521BD">
        <w:rPr>
          <w:rFonts w:ascii="Arial" w:hAnsi="Arial" w:cs="Arial"/>
        </w:rPr>
        <w:t xml:space="preserve">α πρέπει να αποστείλετε στην Υπηρεσία μας τις προτάσεις σας για την ανασυγκρότηση των Ανώτερων </w:t>
      </w:r>
      <w:r w:rsidR="004521BD" w:rsidRPr="00481DED">
        <w:rPr>
          <w:rFonts w:ascii="Arial" w:hAnsi="Arial" w:cs="Arial"/>
        </w:rPr>
        <w:t xml:space="preserve">Περιφερειακών Υπηρεσιακών Συμβουλίων Πρωτοβάθμιας και Δευτεροβάθμιας Εκπαίδευσης </w:t>
      </w:r>
      <w:r w:rsidR="004521BD">
        <w:rPr>
          <w:rFonts w:ascii="Arial" w:hAnsi="Arial" w:cs="Arial"/>
        </w:rPr>
        <w:t>( ΑΠΥΣΠΕ – ΑΠΥΣΔΕ ), των οποίων κάποιο ή κάποια μέλη έχασαν την ιδιότητα με βάση την οποία ορίστηκαν και μόνο ως προς τα μέλη αυτά.</w:t>
      </w:r>
    </w:p>
    <w:p w:rsidR="002F4299" w:rsidRPr="00A747ED" w:rsidRDefault="002F4299" w:rsidP="002F4299">
      <w:pPr>
        <w:autoSpaceDE w:val="0"/>
        <w:autoSpaceDN w:val="0"/>
        <w:adjustRightInd w:val="0"/>
        <w:ind w:firstLine="426"/>
        <w:jc w:val="both"/>
        <w:rPr>
          <w:rFonts w:ascii="Arial" w:eastAsiaTheme="minorHAnsi" w:hAnsi="Arial" w:cs="Arial"/>
          <w:iCs/>
          <w:sz w:val="22"/>
          <w:szCs w:val="22"/>
          <w:lang w:eastAsia="en-US"/>
        </w:rPr>
      </w:pPr>
    </w:p>
    <w:p w:rsidR="002F4299" w:rsidRPr="007356BD" w:rsidRDefault="004521BD" w:rsidP="002F4299">
      <w:pPr>
        <w:pStyle w:val="a3"/>
        <w:spacing w:line="240" w:lineRule="auto"/>
        <w:ind w:left="0" w:firstLine="720"/>
        <w:jc w:val="both"/>
        <w:rPr>
          <w:rFonts w:ascii="Arial" w:hAnsi="Arial" w:cs="Arial"/>
          <w:b/>
          <w:u w:val="single"/>
        </w:rPr>
      </w:pPr>
      <w:r>
        <w:rPr>
          <w:rFonts w:ascii="Arial" w:hAnsi="Arial" w:cs="Arial"/>
          <w:b/>
          <w:u w:val="single"/>
        </w:rPr>
        <w:t>Γ</w:t>
      </w:r>
      <w:r w:rsidR="002F4299" w:rsidRPr="007356BD">
        <w:rPr>
          <w:rFonts w:ascii="Arial" w:hAnsi="Arial" w:cs="Arial"/>
          <w:b/>
          <w:u w:val="single"/>
        </w:rPr>
        <w:t xml:space="preserve">. Ποσόστωση εκπροσώπησης των δύο φύλων </w:t>
      </w:r>
    </w:p>
    <w:p w:rsidR="002F4299" w:rsidRPr="007356BD" w:rsidRDefault="002F4299" w:rsidP="002F4299">
      <w:pPr>
        <w:autoSpaceDE w:val="0"/>
        <w:autoSpaceDN w:val="0"/>
        <w:adjustRightInd w:val="0"/>
        <w:ind w:firstLine="426"/>
        <w:jc w:val="both"/>
        <w:rPr>
          <w:rFonts w:ascii="Arial" w:hAnsi="Arial" w:cs="Arial"/>
          <w:sz w:val="22"/>
          <w:szCs w:val="22"/>
        </w:rPr>
      </w:pPr>
    </w:p>
    <w:p w:rsidR="002F4299" w:rsidRPr="007356BD" w:rsidRDefault="002F4299" w:rsidP="002F4299">
      <w:pPr>
        <w:pStyle w:val="a4"/>
        <w:rPr>
          <w:rFonts w:eastAsiaTheme="minorHAnsi"/>
          <w:sz w:val="22"/>
          <w:szCs w:val="22"/>
          <w:lang w:eastAsia="en-US"/>
        </w:rPr>
      </w:pPr>
      <w:r w:rsidRPr="007356BD">
        <w:rPr>
          <w:rFonts w:eastAsiaTheme="minorHAnsi"/>
          <w:sz w:val="22"/>
          <w:szCs w:val="22"/>
          <w:lang w:eastAsia="en-US"/>
        </w:rPr>
        <w:t xml:space="preserve">       </w:t>
      </w:r>
      <w:r w:rsidR="004521BD">
        <w:rPr>
          <w:rFonts w:eastAsiaTheme="minorHAnsi"/>
          <w:sz w:val="22"/>
          <w:szCs w:val="22"/>
          <w:lang w:eastAsia="en-US"/>
        </w:rPr>
        <w:t>Τέλος επισημαίνουμε ότι σ</w:t>
      </w:r>
      <w:r w:rsidRPr="007356BD">
        <w:rPr>
          <w:rFonts w:eastAsiaTheme="minorHAnsi"/>
          <w:sz w:val="22"/>
          <w:szCs w:val="22"/>
          <w:lang w:eastAsia="en-US"/>
        </w:rPr>
        <w:t>ύμφωνα με τις διατάξεις του άρθρου 6 παρ. 1α του Ν.2839/2000 ( Α΄196 ) , σε κάθε υπηρεσιακό συμβούλιο των δημοσίων υπηρεσιών, των Ν.Π.Δ.Δ., και των Ο.Τ.Α., ο αριθμός των οριζομένων από τη Διοίκηση μελών κάθε φύλου ανέρχεται σε ποσοστό ίσο τουλάχιστον με το 1/3 των οριζομένων, σύμφωνα με τις κείμενες διατάξεις, εφόσον στην οικεία υπηρεσία υπηρετεί επαρκής αριθμός υπαλλήλων που συγκεντρώνει τις νόμιμες προϋποθέσεις για ορισμό και εφόσον τα μέλη που ορίζονται είναι πάνω από ένα (1).Τυχόν δεκαδικός αριθμός στρογγυλοποιείται στην επόμενη ακέραια μονάδα, εφόσον το κλάσμα είναι ίσο με μισό της μονάδας και άνω.</w:t>
      </w:r>
    </w:p>
    <w:p w:rsidR="002F4299" w:rsidRPr="007356BD" w:rsidRDefault="002F4299" w:rsidP="002F4299">
      <w:pPr>
        <w:pStyle w:val="a3"/>
        <w:spacing w:line="240" w:lineRule="auto"/>
        <w:ind w:left="0" w:firstLine="720"/>
        <w:jc w:val="both"/>
        <w:rPr>
          <w:rFonts w:ascii="Arial" w:hAnsi="Arial" w:cs="Arial"/>
        </w:rPr>
      </w:pPr>
      <w:r w:rsidRPr="007356BD">
        <w:rPr>
          <w:rFonts w:ascii="Arial" w:hAnsi="Arial" w:cs="Arial"/>
        </w:rPr>
        <w:t xml:space="preserve">Σύμφωνα με την </w:t>
      </w:r>
      <w:proofErr w:type="spellStart"/>
      <w:r w:rsidRPr="007356BD">
        <w:rPr>
          <w:rFonts w:ascii="Arial" w:hAnsi="Arial" w:cs="Arial"/>
        </w:rPr>
        <w:t>αριθμ</w:t>
      </w:r>
      <w:proofErr w:type="spellEnd"/>
      <w:r w:rsidRPr="007356BD">
        <w:rPr>
          <w:rFonts w:ascii="Arial" w:hAnsi="Arial" w:cs="Arial"/>
        </w:rPr>
        <w:t>. 259/2004 γνωμοδότηση του Ε΄ Τμήματος του Ν.Σ.Κ. το ποσοστό του 1/3 του άρθρου 6 του Ν.2839/2000 θα υπολογιστεί τόσο επί του συνόλου του αριθμού των τακτικών μελών των Συμβουλίων όσο και επί του συνόλου του αριθμού των αναπληρωματικών μελών αυτών.</w:t>
      </w:r>
    </w:p>
    <w:p w:rsidR="002F4299" w:rsidRPr="007356BD" w:rsidRDefault="002F4299" w:rsidP="002F4299">
      <w:pPr>
        <w:pStyle w:val="a3"/>
        <w:spacing w:line="240" w:lineRule="auto"/>
        <w:ind w:left="0" w:firstLine="720"/>
        <w:jc w:val="both"/>
        <w:rPr>
          <w:rFonts w:ascii="Arial" w:hAnsi="Arial" w:cs="Arial"/>
        </w:rPr>
      </w:pPr>
      <w:r w:rsidRPr="007356BD">
        <w:rPr>
          <w:rFonts w:ascii="Arial" w:hAnsi="Arial" w:cs="Arial"/>
        </w:rPr>
        <w:t>Από τα ανωτέρω προκύπτει ότι:  κατά τη συγκρότηση των Συμβουλίων τηρούνται κατά προτεραιότητα οι νόμιμες προϋποθέσεις για ορισμό μελών και στη συνέχεια, εφόσον είναι δυνατό, τηρείται η ποσόστωση εκπροσώπησης των δύο φύλων.</w:t>
      </w:r>
    </w:p>
    <w:p w:rsidR="002F4299" w:rsidRDefault="002F4299" w:rsidP="002F4299">
      <w:pPr>
        <w:tabs>
          <w:tab w:val="left" w:pos="709"/>
        </w:tabs>
        <w:rPr>
          <w:rFonts w:ascii="Arial" w:hAnsi="Arial" w:cs="Arial"/>
          <w:sz w:val="22"/>
          <w:szCs w:val="22"/>
        </w:rPr>
      </w:pPr>
    </w:p>
    <w:p w:rsidR="002F4299" w:rsidRPr="00662191" w:rsidRDefault="002F4299" w:rsidP="002F4299">
      <w:pPr>
        <w:tabs>
          <w:tab w:val="left" w:pos="709"/>
        </w:tabs>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62191">
        <w:rPr>
          <w:rFonts w:ascii="Arial" w:hAnsi="Arial" w:cs="Arial"/>
          <w:b/>
          <w:sz w:val="22"/>
          <w:szCs w:val="22"/>
        </w:rPr>
        <w:t xml:space="preserve">        </w:t>
      </w:r>
      <w:r w:rsidR="004521BD">
        <w:rPr>
          <w:rFonts w:ascii="Arial" w:hAnsi="Arial" w:cs="Arial"/>
          <w:b/>
          <w:sz w:val="22"/>
          <w:szCs w:val="22"/>
        </w:rPr>
        <w:t>Η ΓΕΝΙΚΗ ΔΙΕΥΘΥΝΤΡΙΑ</w:t>
      </w:r>
    </w:p>
    <w:p w:rsidR="002F4299" w:rsidRDefault="002F4299" w:rsidP="002F4299">
      <w:pPr>
        <w:tabs>
          <w:tab w:val="left" w:pos="709"/>
        </w:tabs>
        <w:spacing w:line="360" w:lineRule="auto"/>
        <w:rPr>
          <w:rFonts w:ascii="Arial" w:hAnsi="Arial" w:cs="Arial"/>
          <w:b/>
          <w:bCs/>
          <w:sz w:val="22"/>
          <w:szCs w:val="22"/>
        </w:rPr>
      </w:pPr>
      <w:r>
        <w:rPr>
          <w:rFonts w:ascii="Arial" w:hAnsi="Arial" w:cs="Arial"/>
          <w:b/>
          <w:bCs/>
          <w:sz w:val="22"/>
          <w:szCs w:val="22"/>
        </w:rPr>
        <w:t xml:space="preserve"> </w:t>
      </w:r>
    </w:p>
    <w:p w:rsidR="002F4299" w:rsidRDefault="002F4299" w:rsidP="002F4299">
      <w:pPr>
        <w:tabs>
          <w:tab w:val="left" w:pos="709"/>
        </w:tabs>
        <w:spacing w:line="360" w:lineRule="auto"/>
        <w:rPr>
          <w:rFonts w:ascii="Arial" w:hAnsi="Arial" w:cs="Arial"/>
          <w:b/>
          <w:bCs/>
          <w:sz w:val="22"/>
          <w:szCs w:val="22"/>
        </w:rPr>
      </w:pPr>
    </w:p>
    <w:p w:rsidR="002F4299" w:rsidRDefault="002F4299" w:rsidP="002F4299">
      <w:pPr>
        <w:tabs>
          <w:tab w:val="left" w:pos="709"/>
        </w:tabs>
        <w:spacing w:line="360" w:lineRule="auto"/>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rPr>
        <w:tab/>
        <w:t xml:space="preserve">               </w:t>
      </w:r>
      <w:r w:rsidR="004521BD">
        <w:rPr>
          <w:rFonts w:ascii="Arial" w:hAnsi="Arial" w:cs="Arial"/>
          <w:b/>
          <w:bCs/>
          <w:sz w:val="22"/>
          <w:szCs w:val="22"/>
        </w:rPr>
        <w:t>ΕΥΔΟΚΙΑ ΚΑΡΔΑΜΙΤΣΗ</w:t>
      </w:r>
    </w:p>
    <w:p w:rsidR="002F4299" w:rsidRDefault="002F4299" w:rsidP="002F4299">
      <w:pPr>
        <w:rPr>
          <w:rFonts w:ascii="Arial" w:hAnsi="Arial" w:cs="Arial"/>
          <w:sz w:val="22"/>
          <w:szCs w:val="22"/>
        </w:rPr>
      </w:pPr>
    </w:p>
    <w:p w:rsidR="002F4299" w:rsidRDefault="002F4299" w:rsidP="002F4299">
      <w:pPr>
        <w:rPr>
          <w:rFonts w:ascii="Arial" w:hAnsi="Arial" w:cs="Arial"/>
          <w:i/>
          <w:sz w:val="22"/>
          <w:szCs w:val="22"/>
          <w:u w:val="single"/>
        </w:rPr>
      </w:pPr>
      <w:r>
        <w:rPr>
          <w:rFonts w:ascii="Arial" w:hAnsi="Arial" w:cs="Arial"/>
          <w:i/>
          <w:sz w:val="22"/>
          <w:szCs w:val="22"/>
          <w:u w:val="single"/>
        </w:rPr>
        <w:t>Εσωτερική Διανομή</w:t>
      </w:r>
    </w:p>
    <w:p w:rsidR="002F4299" w:rsidRDefault="002F4299" w:rsidP="002F4299">
      <w:pPr>
        <w:rPr>
          <w:rFonts w:ascii="Arial" w:hAnsi="Arial" w:cs="Arial"/>
          <w:sz w:val="22"/>
          <w:szCs w:val="22"/>
        </w:rPr>
      </w:pPr>
      <w:r>
        <w:rPr>
          <w:rFonts w:ascii="Arial" w:hAnsi="Arial" w:cs="Arial"/>
          <w:sz w:val="22"/>
          <w:szCs w:val="22"/>
        </w:rPr>
        <w:t>Αυτοτελές Τμήμα Στελεχών Εκπαίδευσης</w:t>
      </w:r>
    </w:p>
    <w:p w:rsidR="002F4299" w:rsidRDefault="002F4299" w:rsidP="002F4299">
      <w:pPr>
        <w:rPr>
          <w:rFonts w:ascii="Arial" w:hAnsi="Arial" w:cs="Arial"/>
          <w:sz w:val="22"/>
          <w:szCs w:val="22"/>
        </w:rPr>
      </w:pPr>
      <w:r>
        <w:rPr>
          <w:rFonts w:ascii="Arial" w:hAnsi="Arial" w:cs="Arial"/>
          <w:sz w:val="22"/>
          <w:szCs w:val="22"/>
        </w:rPr>
        <w:t>Α/θμιας και Β/θμιας Εκπαίδευσης</w:t>
      </w:r>
    </w:p>
    <w:p w:rsidR="009C5A51" w:rsidRDefault="009C5A51"/>
    <w:sectPr w:rsidR="009C5A51" w:rsidSect="001D75B0">
      <w:pgSz w:w="11906" w:h="16838"/>
      <w:pgMar w:top="1440"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99"/>
    <w:rsid w:val="00045914"/>
    <w:rsid w:val="001E21D0"/>
    <w:rsid w:val="00210EF1"/>
    <w:rsid w:val="002159DD"/>
    <w:rsid w:val="00221FCF"/>
    <w:rsid w:val="002F4299"/>
    <w:rsid w:val="003D3E83"/>
    <w:rsid w:val="00445B40"/>
    <w:rsid w:val="004521BD"/>
    <w:rsid w:val="004A50B8"/>
    <w:rsid w:val="00670058"/>
    <w:rsid w:val="00966C05"/>
    <w:rsid w:val="009C5A51"/>
    <w:rsid w:val="00AC7E40"/>
    <w:rsid w:val="00CF1B1F"/>
    <w:rsid w:val="00F15B9F"/>
    <w:rsid w:val="00F203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15205-1757-482D-9605-17A2590E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29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2F4299"/>
    <w:rPr>
      <w:color w:val="0000FF"/>
      <w:u w:val="single"/>
    </w:rPr>
  </w:style>
  <w:style w:type="paragraph" w:styleId="a3">
    <w:name w:val="List Paragraph"/>
    <w:basedOn w:val="a"/>
    <w:uiPriority w:val="34"/>
    <w:qFormat/>
    <w:rsid w:val="002F4299"/>
    <w:pPr>
      <w:spacing w:after="200" w:line="276" w:lineRule="auto"/>
      <w:ind w:left="720"/>
      <w:contextualSpacing/>
    </w:pPr>
    <w:rPr>
      <w:rFonts w:asciiTheme="minorHAnsi" w:eastAsiaTheme="minorEastAsia" w:hAnsiTheme="minorHAnsi" w:cstheme="minorBidi"/>
      <w:sz w:val="22"/>
      <w:szCs w:val="22"/>
    </w:rPr>
  </w:style>
  <w:style w:type="paragraph" w:styleId="a4">
    <w:name w:val="Body Text"/>
    <w:basedOn w:val="a"/>
    <w:link w:val="Char"/>
    <w:semiHidden/>
    <w:unhideWhenUsed/>
    <w:rsid w:val="002F4299"/>
    <w:pPr>
      <w:jc w:val="both"/>
    </w:pPr>
    <w:rPr>
      <w:rFonts w:ascii="Arial" w:hAnsi="Arial" w:cs="Arial"/>
    </w:rPr>
  </w:style>
  <w:style w:type="character" w:customStyle="1" w:styleId="Char">
    <w:name w:val="Σώμα κειμένου Char"/>
    <w:basedOn w:val="a0"/>
    <w:link w:val="a4"/>
    <w:semiHidden/>
    <w:rsid w:val="002F4299"/>
    <w:rPr>
      <w:rFonts w:ascii="Arial" w:eastAsia="Times New Roman" w:hAnsi="Arial" w:cs="Arial"/>
      <w:sz w:val="24"/>
      <w:szCs w:val="24"/>
      <w:lang w:eastAsia="el-GR"/>
    </w:rPr>
  </w:style>
  <w:style w:type="paragraph" w:styleId="a5">
    <w:name w:val="Balloon Text"/>
    <w:basedOn w:val="a"/>
    <w:link w:val="Char0"/>
    <w:uiPriority w:val="99"/>
    <w:semiHidden/>
    <w:unhideWhenUsed/>
    <w:rsid w:val="002F4299"/>
    <w:rPr>
      <w:rFonts w:ascii="Tahoma" w:hAnsi="Tahoma" w:cs="Tahoma"/>
      <w:sz w:val="16"/>
      <w:szCs w:val="16"/>
    </w:rPr>
  </w:style>
  <w:style w:type="character" w:customStyle="1" w:styleId="Char0">
    <w:name w:val="Κείμενο πλαισίου Char"/>
    <w:basedOn w:val="a0"/>
    <w:link w:val="a5"/>
    <w:uiPriority w:val="99"/>
    <w:semiHidden/>
    <w:rsid w:val="002F4299"/>
    <w:rPr>
      <w:rFonts w:ascii="Tahoma" w:eastAsia="Times New Roman" w:hAnsi="Tahoma" w:cs="Tahoma"/>
      <w:sz w:val="16"/>
      <w:szCs w:val="16"/>
      <w:lang w:eastAsia="el-GR"/>
    </w:rPr>
  </w:style>
  <w:style w:type="character" w:styleId="a6">
    <w:name w:val="Strong"/>
    <w:basedOn w:val="a0"/>
    <w:uiPriority w:val="22"/>
    <w:qFormat/>
    <w:rsid w:val="00210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3793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kalogiros</cp:lastModifiedBy>
  <cp:revision>2</cp:revision>
  <cp:lastPrinted>2016-02-01T12:14:00Z</cp:lastPrinted>
  <dcterms:created xsi:type="dcterms:W3CDTF">2016-02-01T14:11:00Z</dcterms:created>
  <dcterms:modified xsi:type="dcterms:W3CDTF">2016-02-01T14:11:00Z</dcterms:modified>
</cp:coreProperties>
</file>