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D9" w:rsidRPr="007B6A10" w:rsidRDefault="00490CD9" w:rsidP="007B6A10">
      <w:pPr>
        <w:pStyle w:val="11"/>
        <w:tabs>
          <w:tab w:val="left" w:pos="284"/>
        </w:tabs>
        <w:spacing w:before="0" w:after="0" w:line="360" w:lineRule="auto"/>
        <w:contextualSpacing/>
        <w:rPr>
          <w:rFonts w:ascii="Times New Roman" w:hAnsi="Times New Roman" w:cs="Times New Roman"/>
          <w:b/>
          <w:bCs/>
          <w:sz w:val="24"/>
          <w:szCs w:val="24"/>
        </w:rPr>
      </w:pPr>
      <w:r w:rsidRPr="007B6A10">
        <w:rPr>
          <w:rFonts w:ascii="Times New Roman" w:hAnsi="Times New Roman" w:cs="Times New Roman"/>
          <w:b/>
          <w:bCs/>
          <w:sz w:val="24"/>
          <w:szCs w:val="24"/>
        </w:rPr>
        <w:t>ΕΚΘΕΣΗ ΑΞΙΟΛΟΓΗΣΗΣ ΣΥΝΕΠΕΙΩΝ ΡΥΘΜΙΣΕΩΝ</w:t>
      </w:r>
    </w:p>
    <w:p w:rsidR="00490CD9" w:rsidRPr="007B6A10" w:rsidRDefault="00490CD9" w:rsidP="007B6A10">
      <w:pPr>
        <w:tabs>
          <w:tab w:val="left" w:pos="284"/>
        </w:tabs>
        <w:spacing w:after="0" w:line="360" w:lineRule="auto"/>
        <w:contextualSpacing/>
        <w:rPr>
          <w:rFonts w:ascii="Times New Roman" w:hAnsi="Times New Roman" w:cs="Times New Roman"/>
          <w:smallCaps/>
          <w:sz w:val="24"/>
          <w:szCs w:val="24"/>
        </w:rPr>
      </w:pP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rPr>
        <w:t>Υπουργείο:</w:t>
      </w:r>
      <w:r w:rsidR="00515229" w:rsidRPr="007B6A10">
        <w:rPr>
          <w:rFonts w:ascii="Times New Roman" w:hAnsi="Times New Roman" w:cs="Times New Roman"/>
        </w:rPr>
        <w:t xml:space="preserve"> </w:t>
      </w:r>
      <w:r w:rsidRPr="007B6A10">
        <w:rPr>
          <w:rFonts w:ascii="Times New Roman" w:hAnsi="Times New Roman" w:cs="Times New Roman"/>
        </w:rPr>
        <w:t>ΠΑΙΔΕΙΑΣ, ΕΡΕΥΝΑΣ ΚΑΙ ΘΡΗΣΚΕΥΜΑΤΩΝ</w:t>
      </w: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rPr>
        <w:t xml:space="preserve">ΥΠΕΥΘΥΝΟΣ ΕΠΙΚΟΙΝΩΝΙΑΣ: </w:t>
      </w: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rPr>
        <w:t>ΥΠΗΡΕΣΙΑ:</w:t>
      </w: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rPr>
        <w:t>ΘΕΣΗ/ΕΙΔΙΚΟΤΗΤΑ:</w:t>
      </w: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rPr>
        <w:t>ΤΗΛΕΦΩΝΟ:</w:t>
      </w:r>
    </w:p>
    <w:p w:rsidR="00490CD9" w:rsidRPr="007B6A10" w:rsidRDefault="00490CD9" w:rsidP="007B6A10">
      <w:pPr>
        <w:pStyle w:val="a9"/>
        <w:tabs>
          <w:tab w:val="left" w:pos="284"/>
        </w:tabs>
        <w:spacing w:before="0" w:after="0" w:line="360" w:lineRule="auto"/>
        <w:contextualSpacing/>
        <w:jc w:val="left"/>
        <w:rPr>
          <w:rFonts w:ascii="Times New Roman" w:hAnsi="Times New Roman" w:cs="Times New Roman"/>
        </w:rPr>
      </w:pPr>
      <w:r w:rsidRPr="007B6A10">
        <w:rPr>
          <w:rFonts w:ascii="Times New Roman" w:hAnsi="Times New Roman" w:cs="Times New Roman"/>
          <w:lang w:val="en-US"/>
        </w:rPr>
        <w:t>E</w:t>
      </w:r>
      <w:r w:rsidRPr="007B6A10">
        <w:rPr>
          <w:rFonts w:ascii="Times New Roman" w:hAnsi="Times New Roman" w:cs="Times New Roman"/>
        </w:rPr>
        <w:t>-</w:t>
      </w:r>
      <w:r w:rsidRPr="007B6A10">
        <w:rPr>
          <w:rFonts w:ascii="Times New Roman" w:hAnsi="Times New Roman" w:cs="Times New Roman"/>
          <w:lang w:val="en-US"/>
        </w:rPr>
        <w:t>MAIL</w:t>
      </w:r>
      <w:r w:rsidRPr="007B6A10">
        <w:rPr>
          <w:rFonts w:ascii="Times New Roman" w:hAnsi="Times New Roman" w:cs="Times New Roman"/>
        </w:rPr>
        <w:t>:</w:t>
      </w:r>
    </w:p>
    <w:p w:rsidR="00490CD9" w:rsidRPr="007B6A10" w:rsidRDefault="00490CD9" w:rsidP="007B6A10">
      <w:pPr>
        <w:pStyle w:val="a9"/>
        <w:tabs>
          <w:tab w:val="left" w:pos="284"/>
        </w:tabs>
        <w:spacing w:before="0" w:after="0" w:line="360" w:lineRule="auto"/>
        <w:contextualSpacing/>
        <w:rPr>
          <w:rFonts w:ascii="Times New Roman" w:hAnsi="Times New Roman" w:cs="Times New Roman"/>
        </w:rPr>
      </w:pPr>
      <w:r w:rsidRPr="007B6A10">
        <w:rPr>
          <w:rFonts w:ascii="Times New Roman" w:hAnsi="Times New Roman" w:cs="Times New Roman"/>
        </w:rPr>
        <w:t>Τίτλος προτεινόμενΟΥ ΣΧΕΔΙΟΥ νομου:</w:t>
      </w:r>
    </w:p>
    <w:p w:rsidR="00490CD9" w:rsidRPr="007B6A10" w:rsidRDefault="00490CD9" w:rsidP="007B6A10">
      <w:pPr>
        <w:pStyle w:val="a9"/>
        <w:tabs>
          <w:tab w:val="left" w:pos="284"/>
        </w:tabs>
        <w:spacing w:before="0" w:after="0" w:line="360" w:lineRule="auto"/>
        <w:contextualSpacing/>
        <w:rPr>
          <w:rFonts w:ascii="Times New Roman" w:hAnsi="Times New Roman" w:cs="Times New Roman"/>
        </w:rPr>
      </w:pPr>
    </w:p>
    <w:p w:rsidR="00490CD9" w:rsidRPr="007B6A10" w:rsidRDefault="00490CD9" w:rsidP="007B6A10">
      <w:pPr>
        <w:widowControl w:val="0"/>
        <w:tabs>
          <w:tab w:val="left" w:pos="284"/>
        </w:tabs>
        <w:autoSpaceDE w:val="0"/>
        <w:autoSpaceDN w:val="0"/>
        <w:adjustRightInd w:val="0"/>
        <w:spacing w:after="0" w:line="360" w:lineRule="auto"/>
        <w:contextualSpacing/>
        <w:jc w:val="center"/>
        <w:outlineLvl w:val="0"/>
        <w:rPr>
          <w:rFonts w:ascii="Times New Roman" w:hAnsi="Times New Roman" w:cs="Times New Roman"/>
          <w:b/>
          <w:bCs/>
          <w:sz w:val="24"/>
          <w:szCs w:val="24"/>
        </w:rPr>
      </w:pPr>
      <w:r w:rsidRPr="007B6A10">
        <w:rPr>
          <w:rFonts w:ascii="Times New Roman" w:hAnsi="Times New Roman" w:cs="Times New Roman"/>
          <w:b/>
          <w:bCs/>
          <w:color w:val="1A1A1A"/>
          <w:sz w:val="24"/>
          <w:szCs w:val="24"/>
        </w:rPr>
        <w:t>«Οργάνωση και λειτουργία της ανώτατης εκπαίδευσης, ρυθμίσεις για την έρευνα και άλλες διατάξεις»</w:t>
      </w:r>
    </w:p>
    <w:p w:rsidR="00490CD9" w:rsidRPr="007B6A10" w:rsidRDefault="00490CD9" w:rsidP="007B6A10">
      <w:pPr>
        <w:tabs>
          <w:tab w:val="left" w:pos="284"/>
        </w:tabs>
        <w:autoSpaceDE w:val="0"/>
        <w:autoSpaceDN w:val="0"/>
        <w:adjustRightInd w:val="0"/>
        <w:spacing w:after="0" w:line="360" w:lineRule="auto"/>
        <w:contextualSpacing/>
        <w:jc w:val="center"/>
        <w:rPr>
          <w:rFonts w:ascii="Times New Roman" w:hAnsi="Times New Roman" w:cs="Times New Roman"/>
          <w:b/>
          <w:bCs/>
          <w:sz w:val="24"/>
          <w:szCs w:val="24"/>
        </w:rPr>
      </w:pPr>
    </w:p>
    <w:p w:rsidR="00490CD9" w:rsidRPr="007B6A10" w:rsidRDefault="00490CD9" w:rsidP="007B6A10">
      <w:pPr>
        <w:pStyle w:val="a9"/>
        <w:tabs>
          <w:tab w:val="left" w:pos="284"/>
        </w:tabs>
        <w:spacing w:before="0" w:after="0" w:line="360" w:lineRule="auto"/>
        <w:contextualSpacing/>
        <w:rPr>
          <w:rFonts w:ascii="Times New Roman" w:hAnsi="Times New Roman" w:cs="Times New Roman"/>
        </w:rPr>
      </w:pPr>
      <w:r w:rsidRPr="007B6A10">
        <w:rPr>
          <w:rFonts w:ascii="Times New Roman" w:hAnsi="Times New Roman" w:cs="Times New Roman"/>
        </w:rPr>
        <w:t>Περιληπτική αναφορά</w:t>
      </w:r>
    </w:p>
    <w:p w:rsidR="00490CD9" w:rsidRPr="007B6A10" w:rsidRDefault="00490CD9" w:rsidP="007B6A10">
      <w:pPr>
        <w:pStyle w:val="a9"/>
        <w:tabs>
          <w:tab w:val="left" w:pos="284"/>
        </w:tabs>
        <w:spacing w:before="0" w:after="0" w:line="360" w:lineRule="auto"/>
        <w:contextualSpacing/>
        <w:rPr>
          <w:rFonts w:ascii="Times New Roman" w:hAnsi="Times New Roman" w:cs="Times New Roman"/>
        </w:rPr>
      </w:pPr>
      <w:r w:rsidRPr="007B6A10">
        <w:rPr>
          <w:rFonts w:ascii="Times New Roman" w:hAnsi="Times New Roman" w:cs="Times New Roman"/>
        </w:rPr>
        <w:t>στο περιεχόμενο τΩΝ κυριΩΝ ΑΞΙΟΛΟΓΟΥΜΕΝΩΝ ρύθμισΕΩΝ:</w:t>
      </w:r>
    </w:p>
    <w:p w:rsidR="00490CD9" w:rsidRPr="007B6A10" w:rsidRDefault="00490CD9" w:rsidP="007B6A10">
      <w:pPr>
        <w:pStyle w:val="a9"/>
        <w:tabs>
          <w:tab w:val="left" w:pos="284"/>
        </w:tabs>
        <w:spacing w:before="0" w:after="0" w:line="360" w:lineRule="auto"/>
        <w:contextualSpacing/>
        <w:rPr>
          <w:rFonts w:ascii="Times New Roman" w:hAnsi="Times New Roman" w:cs="Times New Roman"/>
        </w:rPr>
      </w:pPr>
    </w:p>
    <w:p w:rsidR="00490CD9" w:rsidRPr="007B6A10" w:rsidRDefault="00490CD9" w:rsidP="007B6A10">
      <w:pPr>
        <w:tabs>
          <w:tab w:val="left" w:pos="284"/>
        </w:tabs>
        <w:spacing w:after="0" w:line="360" w:lineRule="auto"/>
        <w:contextualSpacing/>
        <w:jc w:val="both"/>
        <w:rPr>
          <w:rFonts w:ascii="Times New Roman" w:eastAsia="Times New Roman" w:hAnsi="Times New Roman" w:cs="Times New Roman"/>
          <w:sz w:val="24"/>
          <w:szCs w:val="24"/>
        </w:rPr>
      </w:pPr>
      <w:r w:rsidRPr="007B6A10">
        <w:rPr>
          <w:rFonts w:ascii="Times New Roman" w:hAnsi="Times New Roman" w:cs="Times New Roman"/>
          <w:sz w:val="24"/>
          <w:szCs w:val="24"/>
        </w:rPr>
        <w:t xml:space="preserve">Οι προτεινόμενες ρυθμίσεις αναφέρονται κυρίως σε θέματα οργάνωσης και λειτουργίας των Ανώτατων Εκπαιδευτικών Ιδρυμάτων, σε θέματα έρευνας και τεχνολογίας καθώς και σε θέματα που αφορούν </w:t>
      </w:r>
      <w:r w:rsidR="00E43B98" w:rsidRPr="007B6A10">
        <w:rPr>
          <w:rFonts w:ascii="Times New Roman" w:hAnsi="Times New Roman" w:cs="Times New Roman"/>
          <w:sz w:val="24"/>
          <w:szCs w:val="24"/>
        </w:rPr>
        <w:t xml:space="preserve">σε </w:t>
      </w:r>
      <w:r w:rsidRPr="007B6A10">
        <w:rPr>
          <w:rFonts w:ascii="Times New Roman" w:hAnsi="Times New Roman" w:cs="Times New Roman"/>
          <w:sz w:val="24"/>
          <w:szCs w:val="24"/>
        </w:rPr>
        <w:t xml:space="preserve">όλες τις βαθμίδες εκπαίδευσης, προκειμένου να επιλυθούν σοβαρά προβλήματα που κατά καιρούς αντιμετωπίζουν οι παραπάνω τομείς. Σκοπός των αλλαγών είναι η </w:t>
      </w:r>
      <w:r w:rsidR="00E43B98" w:rsidRPr="007B6A10">
        <w:rPr>
          <w:rFonts w:ascii="Times New Roman" w:eastAsia="Times New Roman" w:hAnsi="Times New Roman" w:cs="Times New Roman"/>
          <w:sz w:val="24"/>
          <w:szCs w:val="24"/>
        </w:rPr>
        <w:t xml:space="preserve">ακαδημαϊκή αναβάθμιση και </w:t>
      </w:r>
      <w:r w:rsidR="00BC425C" w:rsidRPr="007B6A10">
        <w:rPr>
          <w:rFonts w:ascii="Times New Roman" w:eastAsia="Times New Roman" w:hAnsi="Times New Roman" w:cs="Times New Roman"/>
          <w:sz w:val="24"/>
          <w:szCs w:val="24"/>
        </w:rPr>
        <w:t>η</w:t>
      </w:r>
      <w:r w:rsidR="00E43B98" w:rsidRPr="007B6A10">
        <w:rPr>
          <w:rFonts w:ascii="Times New Roman" w:eastAsia="Times New Roman" w:hAnsi="Times New Roman" w:cs="Times New Roman"/>
          <w:sz w:val="24"/>
          <w:szCs w:val="24"/>
        </w:rPr>
        <w:t xml:space="preserve"> ανάδειξη του στρατηγικού ρόλου των Α.Ε.Ι., </w:t>
      </w:r>
      <w:r w:rsidR="00BC425C" w:rsidRPr="007B6A10">
        <w:rPr>
          <w:rFonts w:ascii="Times New Roman" w:eastAsia="Times New Roman" w:hAnsi="Times New Roman" w:cs="Times New Roman"/>
          <w:sz w:val="24"/>
          <w:szCs w:val="24"/>
        </w:rPr>
        <w:t xml:space="preserve">η </w:t>
      </w:r>
      <w:r w:rsidRPr="007B6A10">
        <w:rPr>
          <w:rFonts w:ascii="Times New Roman" w:hAnsi="Times New Roman" w:cs="Times New Roman"/>
          <w:sz w:val="24"/>
          <w:szCs w:val="24"/>
        </w:rPr>
        <w:t>θεραπεία προβλημάτων και δυσλειτουργιών στη διοίκηση με στόχο να καταστεί πιο ευέλικτη και να ενδυναμωθεί η κοινωνική προσφορά των Ιδρυμάτων και ταυτόχρονα να επικρατήσουν οι αρχές της νομιμότητας, της διαφάνειας και εν γένει της χρηστής διοίκησης.</w:t>
      </w:r>
    </w:p>
    <w:p w:rsidR="00490CD9" w:rsidRPr="007B6A10" w:rsidRDefault="00490CD9" w:rsidP="007B6A10">
      <w:pPr>
        <w:pStyle w:val="12"/>
        <w:shd w:val="clear" w:color="auto" w:fill="auto"/>
        <w:tabs>
          <w:tab w:val="left" w:pos="284"/>
        </w:tabs>
        <w:spacing w:after="0" w:line="360" w:lineRule="auto"/>
        <w:contextualSpacing/>
        <w:jc w:val="both"/>
        <w:rPr>
          <w:rFonts w:ascii="Times New Roman" w:hAnsi="Times New Roman" w:cs="Times New Roman"/>
          <w:sz w:val="24"/>
          <w:szCs w:val="24"/>
          <w:lang w:val="el-GR"/>
        </w:rPr>
      </w:pPr>
      <w:r w:rsidRPr="007B6A10">
        <w:rPr>
          <w:rFonts w:ascii="Times New Roman" w:hAnsi="Times New Roman" w:cs="Times New Roman"/>
          <w:sz w:val="24"/>
          <w:szCs w:val="24"/>
          <w:lang w:val="el-GR"/>
        </w:rPr>
        <w:t xml:space="preserve">Ειδικότερα, </w:t>
      </w:r>
      <w:r w:rsidR="00444288" w:rsidRPr="007B6A10">
        <w:rPr>
          <w:rFonts w:ascii="Times New Roman" w:hAnsi="Times New Roman" w:cs="Times New Roman"/>
          <w:b/>
          <w:bCs/>
          <w:sz w:val="24"/>
          <w:szCs w:val="24"/>
          <w:u w:val="single"/>
          <w:lang w:val="el-GR"/>
        </w:rPr>
        <w:t>στο πρώτο μέρος</w:t>
      </w:r>
      <w:r w:rsidR="00444288" w:rsidRPr="007B6A10">
        <w:rPr>
          <w:rFonts w:ascii="Times New Roman" w:hAnsi="Times New Roman" w:cs="Times New Roman"/>
          <w:sz w:val="24"/>
          <w:szCs w:val="24"/>
          <w:lang w:val="el-GR"/>
        </w:rPr>
        <w:t xml:space="preserve"> του προτεινόμενου νομοσχεδίου, </w:t>
      </w:r>
      <w:r w:rsidRPr="007B6A10">
        <w:rPr>
          <w:rFonts w:ascii="Times New Roman" w:hAnsi="Times New Roman" w:cs="Times New Roman"/>
          <w:sz w:val="24"/>
          <w:szCs w:val="24"/>
          <w:lang w:val="el-GR"/>
        </w:rPr>
        <w:t>στο Κεφάλαιο Α΄ (άρθρα 1-6) προτείνονται αλλαγές στη διάρθρωση της ανώτατης εκπαίδευσης, στ</w:t>
      </w:r>
      <w:r w:rsidR="00BC425C" w:rsidRPr="007B6A10">
        <w:rPr>
          <w:rFonts w:ascii="Times New Roman" w:hAnsi="Times New Roman" w:cs="Times New Roman"/>
          <w:sz w:val="24"/>
          <w:szCs w:val="24"/>
          <w:lang w:val="el-GR"/>
        </w:rPr>
        <w:t>ο</w:t>
      </w:r>
      <w:r w:rsidRPr="007B6A10">
        <w:rPr>
          <w:rFonts w:ascii="Times New Roman" w:hAnsi="Times New Roman" w:cs="Times New Roman"/>
          <w:sz w:val="24"/>
          <w:szCs w:val="24"/>
          <w:lang w:val="el-GR"/>
        </w:rPr>
        <w:t xml:space="preserve">ν </w:t>
      </w:r>
      <w:r w:rsidR="00BC425C" w:rsidRPr="007B6A10">
        <w:rPr>
          <w:rFonts w:ascii="Times New Roman" w:hAnsi="Times New Roman" w:cs="Times New Roman"/>
          <w:sz w:val="24"/>
          <w:szCs w:val="24"/>
          <w:lang w:val="el-GR"/>
        </w:rPr>
        <w:t xml:space="preserve">τρόπο </w:t>
      </w:r>
      <w:r w:rsidRPr="007B6A10">
        <w:rPr>
          <w:rFonts w:ascii="Times New Roman" w:hAnsi="Times New Roman" w:cs="Times New Roman"/>
          <w:sz w:val="24"/>
          <w:szCs w:val="24"/>
          <w:lang w:val="el-GR"/>
        </w:rPr>
        <w:t>ίδρυση</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συγχώνευση</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κατάτμηση</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μετονομασία</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κατάργηση</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xml:space="preserve"> και μεταβολή</w:t>
      </w:r>
      <w:r w:rsidR="00BC425C" w:rsidRPr="007B6A10">
        <w:rPr>
          <w:rFonts w:ascii="Times New Roman" w:hAnsi="Times New Roman" w:cs="Times New Roman"/>
          <w:sz w:val="24"/>
          <w:szCs w:val="24"/>
          <w:lang w:val="el-GR"/>
        </w:rPr>
        <w:t>ς</w:t>
      </w:r>
      <w:r w:rsidRPr="007B6A10">
        <w:rPr>
          <w:rFonts w:ascii="Times New Roman" w:hAnsi="Times New Roman" w:cs="Times New Roman"/>
          <w:sz w:val="24"/>
          <w:szCs w:val="24"/>
          <w:lang w:val="el-GR"/>
        </w:rPr>
        <w:t xml:space="preserve"> έδρας</w:t>
      </w:r>
      <w:r w:rsidR="00515229"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 xml:space="preserve"> καθώς και </w:t>
      </w:r>
      <w:r w:rsidR="00BC425C" w:rsidRPr="007B6A10">
        <w:rPr>
          <w:rFonts w:ascii="Times New Roman" w:hAnsi="Times New Roman" w:cs="Times New Roman"/>
          <w:sz w:val="24"/>
          <w:szCs w:val="24"/>
          <w:lang w:val="el-GR"/>
        </w:rPr>
        <w:t>στις προϋποθέσεις απόκτησης</w:t>
      </w:r>
      <w:r w:rsidRPr="007B6A10">
        <w:rPr>
          <w:rFonts w:ascii="Times New Roman" w:hAnsi="Times New Roman" w:cs="Times New Roman"/>
          <w:sz w:val="24"/>
          <w:szCs w:val="24"/>
          <w:lang w:val="el-GR"/>
        </w:rPr>
        <w:t xml:space="preserve"> αυτοδυναμίας</w:t>
      </w:r>
      <w:r w:rsidR="00BC425C" w:rsidRPr="007B6A10">
        <w:rPr>
          <w:rFonts w:ascii="Times New Roman" w:hAnsi="Times New Roman" w:cs="Times New Roman"/>
          <w:sz w:val="24"/>
          <w:szCs w:val="24"/>
          <w:lang w:val="el-GR"/>
        </w:rPr>
        <w:t xml:space="preserve"> Α.Ε.Ι.</w:t>
      </w:r>
      <w:r w:rsidR="002466C4" w:rsidRPr="007B6A10">
        <w:rPr>
          <w:rFonts w:ascii="Times New Roman" w:hAnsi="Times New Roman" w:cs="Times New Roman"/>
          <w:sz w:val="24"/>
          <w:szCs w:val="24"/>
          <w:lang w:val="el-GR"/>
        </w:rPr>
        <w:t xml:space="preserve"> και επαναφέρεται ο θεσμός του ασύλου. </w:t>
      </w:r>
      <w:r w:rsidRPr="007B6A10">
        <w:rPr>
          <w:rFonts w:ascii="Times New Roman" w:hAnsi="Times New Roman" w:cs="Times New Roman"/>
          <w:sz w:val="24"/>
          <w:szCs w:val="24"/>
          <w:lang w:val="el-GR"/>
        </w:rPr>
        <w:t>Στο Κεφάλαιο Β΄ (άρθρα 7-8) προτείνονται αλλαγές στο κανονιστικό πλαίσιο αυτοδιοίκησης των Ιδρυμάτων και κυρίως σε θέματα Οργανισμών</w:t>
      </w:r>
      <w:r w:rsidR="00BC425C" w:rsidRPr="007B6A10">
        <w:rPr>
          <w:rFonts w:ascii="Times New Roman" w:hAnsi="Times New Roman" w:cs="Times New Roman"/>
          <w:sz w:val="24"/>
          <w:szCs w:val="24"/>
          <w:lang w:val="el-GR"/>
        </w:rPr>
        <w:t>, οι οποίοι λαμβάνουν περισσότερο τη μορφή οργανογράμματος,</w:t>
      </w:r>
      <w:r w:rsidRPr="007B6A10">
        <w:rPr>
          <w:rFonts w:ascii="Times New Roman" w:hAnsi="Times New Roman" w:cs="Times New Roman"/>
          <w:sz w:val="24"/>
          <w:szCs w:val="24"/>
          <w:lang w:val="el-GR"/>
        </w:rPr>
        <w:t xml:space="preserve"> και Εσωτερικών Κανονισμών</w:t>
      </w:r>
      <w:r w:rsidR="00BC425C" w:rsidRPr="007B6A10">
        <w:rPr>
          <w:rFonts w:ascii="Times New Roman" w:hAnsi="Times New Roman" w:cs="Times New Roman"/>
          <w:sz w:val="24"/>
          <w:szCs w:val="24"/>
          <w:lang w:val="el-GR"/>
        </w:rPr>
        <w:t xml:space="preserve">, οι οποίοι ρυθμίζουν πλέον πολύ περισσότερα θέματα προκειμένου να ενισχυθεί </w:t>
      </w:r>
      <w:r w:rsidR="009F6F9C" w:rsidRPr="007B6A10">
        <w:rPr>
          <w:rFonts w:ascii="Times New Roman" w:hAnsi="Times New Roman" w:cs="Times New Roman"/>
          <w:sz w:val="24"/>
          <w:szCs w:val="24"/>
          <w:lang w:val="el-GR"/>
        </w:rPr>
        <w:t>η</w:t>
      </w:r>
      <w:r w:rsidR="00BC425C" w:rsidRPr="007B6A10">
        <w:rPr>
          <w:rFonts w:ascii="Times New Roman" w:hAnsi="Times New Roman" w:cs="Times New Roman"/>
          <w:sz w:val="24"/>
          <w:szCs w:val="24"/>
          <w:lang w:val="el-GR"/>
        </w:rPr>
        <w:t xml:space="preserve"> ευελιξία των Ιδρυμάτων</w:t>
      </w:r>
      <w:r w:rsidRPr="007B6A10">
        <w:rPr>
          <w:rFonts w:ascii="Times New Roman" w:hAnsi="Times New Roman" w:cs="Times New Roman"/>
          <w:sz w:val="24"/>
          <w:szCs w:val="24"/>
          <w:lang w:val="el-GR"/>
        </w:rPr>
        <w:t xml:space="preserve">. Στο Κεφάλαιο Γ΄ (άρθρα 9-11) </w:t>
      </w:r>
      <w:r w:rsidRPr="007B6A10">
        <w:rPr>
          <w:rFonts w:ascii="Times New Roman" w:hAnsi="Times New Roman" w:cs="Times New Roman"/>
          <w:sz w:val="24"/>
          <w:szCs w:val="24"/>
          <w:lang w:val="el-GR"/>
        </w:rPr>
        <w:lastRenderedPageBreak/>
        <w:t xml:space="preserve">προτείνονται αλλαγές </w:t>
      </w:r>
      <w:r w:rsidR="00BC425C" w:rsidRPr="007B6A10">
        <w:rPr>
          <w:rFonts w:ascii="Times New Roman" w:hAnsi="Times New Roman" w:cs="Times New Roman"/>
          <w:sz w:val="24"/>
          <w:szCs w:val="24"/>
          <w:lang w:val="el-GR"/>
        </w:rPr>
        <w:t xml:space="preserve">στον τρόπο ίδρυσης, συγχώνευσης, κατάτμησης, μετονομασίας, κατάργησης και μεταβολής έδρας, καθώς και στις προϋποθέσεις απόκτησης αυτοδυναμίας Σχολών και </w:t>
      </w:r>
      <w:r w:rsidR="006129A8" w:rsidRPr="007B6A10">
        <w:rPr>
          <w:rFonts w:ascii="Times New Roman" w:hAnsi="Times New Roman" w:cs="Times New Roman"/>
          <w:sz w:val="24"/>
          <w:szCs w:val="24"/>
          <w:lang w:val="el-GR"/>
        </w:rPr>
        <w:t>Τ</w:t>
      </w:r>
      <w:r w:rsidRPr="007B6A10">
        <w:rPr>
          <w:rFonts w:ascii="Times New Roman" w:hAnsi="Times New Roman" w:cs="Times New Roman"/>
          <w:sz w:val="24"/>
          <w:szCs w:val="24"/>
          <w:lang w:val="el-GR"/>
        </w:rPr>
        <w:t xml:space="preserve">μημάτων. Στο Κεφάλαιο  Δ΄ (άρθρα 12-27), προτείνονται αλλαγές στα όργανα των Α.Ε.Ι., ειδικότερα στον τρόπο διοίκησης και λειτουργίας τους, στην εκλογική διαδικασία και την ανάδειξή τους. </w:t>
      </w:r>
      <w:r w:rsidR="00D15891" w:rsidRPr="007B6A10">
        <w:rPr>
          <w:rFonts w:ascii="Times New Roman" w:hAnsi="Times New Roman" w:cs="Times New Roman"/>
          <w:bCs/>
          <w:sz w:val="24"/>
          <w:szCs w:val="24"/>
          <w:lang w:val="el-GR"/>
        </w:rPr>
        <w:t>Μεταξύ των πολυπρόσωπων οργάνων δεν περιλαμβάνεται πια το Συμβούλιο, το οποίο καταργείται. Επίσης, με το παρόν σχέδιο νόμου επανέρχεται ο θεσμός των Αντιπρυτάνεων, καταργώντας το θεσμό των Αναπληρωτών Πρύτανη.</w:t>
      </w:r>
      <w:r w:rsidR="005B4EF4" w:rsidRPr="007B6A10">
        <w:rPr>
          <w:rFonts w:ascii="Times New Roman" w:hAnsi="Times New Roman" w:cs="Times New Roman"/>
          <w:bCs/>
          <w:sz w:val="24"/>
          <w:szCs w:val="24"/>
          <w:lang w:val="el-GR"/>
        </w:rPr>
        <w:t xml:space="preserve"> </w:t>
      </w:r>
      <w:r w:rsidRPr="007B6A10">
        <w:rPr>
          <w:rFonts w:ascii="Times New Roman" w:hAnsi="Times New Roman" w:cs="Times New Roman"/>
          <w:sz w:val="24"/>
          <w:szCs w:val="24"/>
          <w:lang w:val="el-GR"/>
        </w:rPr>
        <w:t>Στο Κεφάλαιο Ε΄ (άρθρα 28-29) προτείνονται ρυθμίσεις για τα Εργαστήρια και τα Μουσεία που λειτουργούν στα Α</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Ε</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Ι</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 xml:space="preserve"> ενώ στο Κεφάλαιο ΣΤ΄</w:t>
      </w:r>
      <w:r w:rsidR="006129A8" w:rsidRPr="007B6A10">
        <w:rPr>
          <w:rFonts w:ascii="Times New Roman" w:hAnsi="Times New Roman" w:cs="Times New Roman"/>
          <w:sz w:val="24"/>
          <w:szCs w:val="24"/>
          <w:lang w:val="el-GR"/>
        </w:rPr>
        <w:t xml:space="preserve"> </w:t>
      </w:r>
      <w:r w:rsidRPr="007B6A10">
        <w:rPr>
          <w:rFonts w:ascii="Times New Roman" w:hAnsi="Times New Roman" w:cs="Times New Roman"/>
          <w:sz w:val="24"/>
          <w:szCs w:val="24"/>
          <w:lang w:val="el-GR"/>
        </w:rPr>
        <w:t>(άρθρα 30-45) ρυθμίζονται θέματα που αφορούν στα προγράμματα δεύτερου και τρίτου κύκλου</w:t>
      </w:r>
      <w:r w:rsidR="006129A8" w:rsidRPr="007B6A10">
        <w:rPr>
          <w:rFonts w:ascii="Times New Roman" w:hAnsi="Times New Roman" w:cs="Times New Roman"/>
          <w:sz w:val="24"/>
          <w:szCs w:val="24"/>
          <w:lang w:val="el-GR"/>
        </w:rPr>
        <w:t xml:space="preserve"> σπουδών</w:t>
      </w:r>
      <w:r w:rsidRPr="007B6A10">
        <w:rPr>
          <w:rFonts w:ascii="Times New Roman" w:hAnsi="Times New Roman" w:cs="Times New Roman"/>
          <w:sz w:val="24"/>
          <w:szCs w:val="24"/>
          <w:lang w:val="el-GR"/>
        </w:rPr>
        <w:t>. Στο Κεφάλαιο Ζ΄</w:t>
      </w:r>
      <w:r w:rsidR="006129A8" w:rsidRPr="007B6A10">
        <w:rPr>
          <w:rFonts w:ascii="Times New Roman" w:hAnsi="Times New Roman" w:cs="Times New Roman"/>
          <w:sz w:val="24"/>
          <w:szCs w:val="24"/>
          <w:lang w:val="el-GR"/>
        </w:rPr>
        <w:t xml:space="preserve"> </w:t>
      </w:r>
      <w:r w:rsidRPr="007B6A10">
        <w:rPr>
          <w:rFonts w:ascii="Times New Roman" w:hAnsi="Times New Roman" w:cs="Times New Roman"/>
          <w:sz w:val="24"/>
          <w:szCs w:val="24"/>
          <w:lang w:val="el-GR"/>
        </w:rPr>
        <w:t>(άρθρα 46-49) ρυθμίζονται λοιπά θέματα Τριτοβάθμιας Εκπαίδευσης (ενιαίος και αδιάσπαστος τίτλος σπουδών μεταπτυχιακού επιπέδου και επαγγελματ</w:t>
      </w:r>
      <w:r w:rsidR="006129A8" w:rsidRPr="007B6A10">
        <w:rPr>
          <w:rFonts w:ascii="Times New Roman" w:hAnsi="Times New Roman" w:cs="Times New Roman"/>
          <w:sz w:val="24"/>
          <w:szCs w:val="24"/>
          <w:lang w:val="el-GR"/>
        </w:rPr>
        <w:t>ικά προσόντα αποφοίτων Τ.Ε.Ι., Ε</w:t>
      </w:r>
      <w:r w:rsidRPr="007B6A10">
        <w:rPr>
          <w:rFonts w:ascii="Times New Roman" w:hAnsi="Times New Roman" w:cs="Times New Roman"/>
          <w:sz w:val="24"/>
          <w:szCs w:val="24"/>
          <w:lang w:val="el-GR"/>
        </w:rPr>
        <w:t>πιτροπή Δεοντολογίας, Κ</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Ε</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ΔΙ</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ΒΙ</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Μ</w:t>
      </w:r>
      <w:r w:rsidR="006129A8" w:rsidRPr="007B6A10">
        <w:rPr>
          <w:rFonts w:ascii="Times New Roman" w:hAnsi="Times New Roman" w:cs="Times New Roman"/>
          <w:sz w:val="24"/>
          <w:szCs w:val="24"/>
          <w:lang w:val="el-GR"/>
        </w:rPr>
        <w:t>.</w:t>
      </w:r>
      <w:r w:rsidRPr="007B6A10">
        <w:rPr>
          <w:rFonts w:ascii="Times New Roman" w:hAnsi="Times New Roman" w:cs="Times New Roman"/>
          <w:sz w:val="24"/>
          <w:szCs w:val="24"/>
          <w:lang w:val="el-GR"/>
        </w:rPr>
        <w:t>),</w:t>
      </w:r>
      <w:r w:rsidRPr="007B6A10">
        <w:rPr>
          <w:rFonts w:ascii="Times New Roman" w:hAnsi="Times New Roman" w:cs="Times New Roman"/>
          <w:b/>
          <w:bCs/>
          <w:sz w:val="24"/>
          <w:szCs w:val="24"/>
          <w:lang w:val="el-GR"/>
        </w:rPr>
        <w:t xml:space="preserve"> </w:t>
      </w:r>
      <w:r w:rsidRPr="007B6A10">
        <w:rPr>
          <w:rFonts w:ascii="Times New Roman" w:hAnsi="Times New Roman" w:cs="Times New Roman"/>
          <w:sz w:val="24"/>
          <w:szCs w:val="24"/>
          <w:lang w:val="el-GR"/>
        </w:rPr>
        <w:t>ενώ στο Κεφάλαιο Η΄</w:t>
      </w:r>
      <w:r w:rsidR="006129A8" w:rsidRPr="007B6A10">
        <w:rPr>
          <w:rFonts w:ascii="Times New Roman" w:hAnsi="Times New Roman" w:cs="Times New Roman"/>
          <w:sz w:val="24"/>
          <w:szCs w:val="24"/>
          <w:lang w:val="el-GR"/>
        </w:rPr>
        <w:t xml:space="preserve"> </w:t>
      </w:r>
      <w:r w:rsidRPr="007B6A10">
        <w:rPr>
          <w:rFonts w:ascii="Times New Roman" w:hAnsi="Times New Roman" w:cs="Times New Roman"/>
          <w:sz w:val="24"/>
          <w:szCs w:val="24"/>
          <w:lang w:val="el-GR"/>
        </w:rPr>
        <w:t xml:space="preserve">(50-68) προτείνονται αλλαγές στην οργάνωση και λειτουργία των Ειδικών Λογαριασμών  Κονδυλίων Έρευνας των Α.Ε.Ι.. </w:t>
      </w:r>
    </w:p>
    <w:p w:rsidR="006129A8"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Στη συνέχεια, </w:t>
      </w:r>
      <w:r w:rsidR="00444288" w:rsidRPr="007B6A10">
        <w:rPr>
          <w:rFonts w:ascii="Times New Roman" w:hAnsi="Times New Roman" w:cs="Times New Roman"/>
          <w:b/>
          <w:bCs/>
          <w:sz w:val="24"/>
          <w:szCs w:val="24"/>
          <w:u w:val="single"/>
        </w:rPr>
        <w:t>στο δ</w:t>
      </w:r>
      <w:r w:rsidRPr="007B6A10">
        <w:rPr>
          <w:rFonts w:ascii="Times New Roman" w:hAnsi="Times New Roman" w:cs="Times New Roman"/>
          <w:b/>
          <w:bCs/>
          <w:sz w:val="24"/>
          <w:szCs w:val="24"/>
          <w:u w:val="single"/>
        </w:rPr>
        <w:t xml:space="preserve">εύτερο </w:t>
      </w:r>
      <w:r w:rsidR="00444288" w:rsidRPr="007B6A10">
        <w:rPr>
          <w:rFonts w:ascii="Times New Roman" w:hAnsi="Times New Roman" w:cs="Times New Roman"/>
          <w:b/>
          <w:bCs/>
          <w:sz w:val="24"/>
          <w:szCs w:val="24"/>
          <w:u w:val="single"/>
        </w:rPr>
        <w:t>μ</w:t>
      </w:r>
      <w:r w:rsidRPr="007B6A10">
        <w:rPr>
          <w:rFonts w:ascii="Times New Roman" w:hAnsi="Times New Roman" w:cs="Times New Roman"/>
          <w:b/>
          <w:bCs/>
          <w:sz w:val="24"/>
          <w:szCs w:val="24"/>
          <w:u w:val="single"/>
        </w:rPr>
        <w:t>έρος</w:t>
      </w:r>
      <w:r w:rsidRPr="007B6A10">
        <w:rPr>
          <w:rFonts w:ascii="Times New Roman" w:hAnsi="Times New Roman" w:cs="Times New Roman"/>
          <w:sz w:val="24"/>
          <w:szCs w:val="24"/>
        </w:rPr>
        <w:t xml:space="preserve"> του προτεινόμενου νομοσχεδίου, ρυθμίζονται λοιπά θέματα αρμοδιότητας του Υ</w:t>
      </w:r>
      <w:r w:rsidR="006129A8" w:rsidRPr="007B6A10">
        <w:rPr>
          <w:rFonts w:ascii="Times New Roman" w:hAnsi="Times New Roman" w:cs="Times New Roman"/>
          <w:sz w:val="24"/>
          <w:szCs w:val="24"/>
        </w:rPr>
        <w:t xml:space="preserve">πουργείου </w:t>
      </w:r>
      <w:r w:rsidRPr="007B6A10">
        <w:rPr>
          <w:rFonts w:ascii="Times New Roman" w:hAnsi="Times New Roman" w:cs="Times New Roman"/>
          <w:sz w:val="24"/>
          <w:szCs w:val="24"/>
        </w:rPr>
        <w:t>Π</w:t>
      </w:r>
      <w:r w:rsidR="006129A8" w:rsidRPr="007B6A10">
        <w:rPr>
          <w:rFonts w:ascii="Times New Roman" w:hAnsi="Times New Roman" w:cs="Times New Roman"/>
          <w:sz w:val="24"/>
          <w:szCs w:val="24"/>
        </w:rPr>
        <w:t xml:space="preserve">αιδείας, Έρευνας και </w:t>
      </w:r>
      <w:r w:rsidRPr="007B6A10">
        <w:rPr>
          <w:rFonts w:ascii="Times New Roman" w:hAnsi="Times New Roman" w:cs="Times New Roman"/>
          <w:sz w:val="24"/>
          <w:szCs w:val="24"/>
        </w:rPr>
        <w:t>Θ</w:t>
      </w:r>
      <w:r w:rsidR="006129A8" w:rsidRPr="007B6A10">
        <w:rPr>
          <w:rFonts w:ascii="Times New Roman" w:hAnsi="Times New Roman" w:cs="Times New Roman"/>
          <w:sz w:val="24"/>
          <w:szCs w:val="24"/>
        </w:rPr>
        <w:t>ρησκευμάτων</w:t>
      </w:r>
      <w:r w:rsidRPr="007B6A10">
        <w:rPr>
          <w:rFonts w:ascii="Times New Roman" w:hAnsi="Times New Roman" w:cs="Times New Roman"/>
          <w:sz w:val="24"/>
          <w:szCs w:val="24"/>
        </w:rPr>
        <w:t xml:space="preserve"> και ειδικότερα στο άρθρο 69 προτείνονται ρυθμίσεις για την έρευνα, στο άρθρο 70 προτείνονται ρυθμίσεις σε θέματα πρωτοβάθμιας και δευτεροβ</w:t>
      </w:r>
      <w:r w:rsidR="006129A8" w:rsidRPr="007B6A10">
        <w:rPr>
          <w:rFonts w:ascii="Times New Roman" w:hAnsi="Times New Roman" w:cs="Times New Roman"/>
          <w:sz w:val="24"/>
          <w:szCs w:val="24"/>
        </w:rPr>
        <w:t>άθμιας εκπαίδευσης στα άρθρα 71 και</w:t>
      </w:r>
      <w:r w:rsidRPr="007B6A10">
        <w:rPr>
          <w:rFonts w:ascii="Times New Roman" w:hAnsi="Times New Roman" w:cs="Times New Roman"/>
          <w:sz w:val="24"/>
          <w:szCs w:val="24"/>
        </w:rPr>
        <w:t xml:space="preserve"> 72 σε θέματα ιδιωτικών σχολείων και ιδιωτικών επαγγελματικών εκπαιδευτηρίων, στο άρθρο 73 σε θέματα ελληνόγλωσσης εκπαίδευσης στο εξωτερικό, στο άρθρο 74 σε θέματα εισαγωγής στην τριτοβάθμια εκπ</w:t>
      </w:r>
      <w:r w:rsidR="006129A8" w:rsidRPr="007B6A10">
        <w:rPr>
          <w:rFonts w:ascii="Times New Roman" w:hAnsi="Times New Roman" w:cs="Times New Roman"/>
          <w:sz w:val="24"/>
          <w:szCs w:val="24"/>
        </w:rPr>
        <w:t>αίδευση. Επιπλέον, τα άρθρα 75 και 76 ρυθμίζουν επιμέρους θέματα Σ</w:t>
      </w:r>
      <w:r w:rsidRPr="007B6A10">
        <w:rPr>
          <w:rFonts w:ascii="Times New Roman" w:hAnsi="Times New Roman" w:cs="Times New Roman"/>
          <w:sz w:val="24"/>
          <w:szCs w:val="24"/>
        </w:rPr>
        <w:t xml:space="preserve">χολών, </w:t>
      </w:r>
      <w:r w:rsidR="006129A8" w:rsidRPr="007B6A10">
        <w:rPr>
          <w:rFonts w:ascii="Times New Roman" w:hAnsi="Times New Roman" w:cs="Times New Roman"/>
          <w:sz w:val="24"/>
          <w:szCs w:val="24"/>
        </w:rPr>
        <w:t>Τ</w:t>
      </w:r>
      <w:r w:rsidRPr="007B6A10">
        <w:rPr>
          <w:rFonts w:ascii="Times New Roman" w:hAnsi="Times New Roman" w:cs="Times New Roman"/>
          <w:sz w:val="24"/>
          <w:szCs w:val="24"/>
        </w:rPr>
        <w:t>μημάτων και προσωπικού των Α.Ε.Ι., στο άρθρο 77 προτείνεται η σύσταση Δικαστικού Γραφείου του Νομικού Συμβουλίου του Κράτους στο Πάντειο Πανεπιστήμιο Κοινωνικών και Πολιτικών Επιστημών. Στο άρθρο 78 ρυθμίζονται θέματα των Σχολείων Δεύτερης Ευκαιρίας, των Δημόσιων Ινστιτούτων Επαγγελματικής Εκπαίδευσης και της Μαθητείας, ενώ στο άρθρο 79 ρυθμίζεται η σύσταση Εθνικής Επιτροπής και Τεχνικής Επιτροπής Επαγγελματικής Εκπαίδευσης και Κατάρτισης (ΕΕΚ). Στο άρθρο 80 προτείνονται τροποποιήσεις του π.δ. 38/2010 (Α΄ 78), στο άρθρο 81 ρυθμίζονται θέματα του Ι</w:t>
      </w:r>
      <w:r w:rsidR="006129A8" w:rsidRPr="007B6A10">
        <w:rPr>
          <w:rFonts w:ascii="Times New Roman" w:hAnsi="Times New Roman" w:cs="Times New Roman"/>
          <w:sz w:val="24"/>
          <w:szCs w:val="24"/>
        </w:rPr>
        <w:t>.</w:t>
      </w:r>
      <w:r w:rsidRPr="007B6A10">
        <w:rPr>
          <w:rFonts w:ascii="Times New Roman" w:hAnsi="Times New Roman" w:cs="Times New Roman"/>
          <w:sz w:val="24"/>
          <w:szCs w:val="24"/>
        </w:rPr>
        <w:t>Κ</w:t>
      </w:r>
      <w:r w:rsidR="006129A8" w:rsidRPr="007B6A10">
        <w:rPr>
          <w:rFonts w:ascii="Times New Roman" w:hAnsi="Times New Roman" w:cs="Times New Roman"/>
          <w:sz w:val="24"/>
          <w:szCs w:val="24"/>
        </w:rPr>
        <w:t>.</w:t>
      </w:r>
      <w:r w:rsidRPr="007B6A10">
        <w:rPr>
          <w:rFonts w:ascii="Times New Roman" w:hAnsi="Times New Roman" w:cs="Times New Roman"/>
          <w:sz w:val="24"/>
          <w:szCs w:val="24"/>
        </w:rPr>
        <w:t>Υ</w:t>
      </w:r>
      <w:r w:rsidR="006129A8" w:rsidRPr="007B6A10">
        <w:rPr>
          <w:rFonts w:ascii="Times New Roman" w:hAnsi="Times New Roman" w:cs="Times New Roman"/>
          <w:sz w:val="24"/>
          <w:szCs w:val="24"/>
        </w:rPr>
        <w:t>.</w:t>
      </w:r>
      <w:r w:rsidRPr="007B6A10">
        <w:rPr>
          <w:rFonts w:ascii="Times New Roman" w:hAnsi="Times New Roman" w:cs="Times New Roman"/>
          <w:sz w:val="24"/>
          <w:szCs w:val="24"/>
        </w:rPr>
        <w:t xml:space="preserve"> και στα άρθρα 82</w:t>
      </w:r>
      <w:r w:rsidR="006129A8" w:rsidRPr="007B6A10">
        <w:rPr>
          <w:rFonts w:ascii="Times New Roman" w:hAnsi="Times New Roman" w:cs="Times New Roman"/>
          <w:sz w:val="24"/>
          <w:szCs w:val="24"/>
        </w:rPr>
        <w:t xml:space="preserve"> και </w:t>
      </w:r>
      <w:r w:rsidRPr="007B6A10">
        <w:rPr>
          <w:rFonts w:ascii="Times New Roman" w:hAnsi="Times New Roman" w:cs="Times New Roman"/>
          <w:sz w:val="24"/>
          <w:szCs w:val="24"/>
        </w:rPr>
        <w:t>83 ρυθμίζονται λοιπά θέματα αρμοδιότητας του Υπουργείου Παιδείας</w:t>
      </w:r>
      <w:r w:rsidR="002D352E" w:rsidRPr="007B6A10">
        <w:rPr>
          <w:rFonts w:ascii="Times New Roman" w:hAnsi="Times New Roman" w:cs="Times New Roman"/>
          <w:sz w:val="24"/>
          <w:szCs w:val="24"/>
        </w:rPr>
        <w:t>, Έρευνας και Θρησκευμάτων</w:t>
      </w:r>
      <w:r w:rsidRPr="007B6A10">
        <w:rPr>
          <w:rFonts w:ascii="Times New Roman" w:hAnsi="Times New Roman" w:cs="Times New Roman"/>
          <w:sz w:val="24"/>
          <w:szCs w:val="24"/>
        </w:rPr>
        <w:t xml:space="preserve">, όπως η πληρωμή αναπληρωτών και ωρομίσθιων εκπαιδευτικών, καθώς και Ειδικού </w:t>
      </w:r>
      <w:r w:rsidRPr="007B6A10">
        <w:rPr>
          <w:rFonts w:ascii="Times New Roman" w:hAnsi="Times New Roman" w:cs="Times New Roman"/>
          <w:sz w:val="24"/>
          <w:szCs w:val="24"/>
        </w:rPr>
        <w:lastRenderedPageBreak/>
        <w:t>Εκπαιδευτικού και Ειδικού Βοηθητικού Προσωπικού, με χρήση πόρων του εθνικού σκέλους του Προγράμματος Δημοσίων Επενδύσεων του Υπουργείου Παιδείας, Έρευνας και Θρησκευμάτων.</w:t>
      </w:r>
    </w:p>
    <w:p w:rsidR="006129A8"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Οι προαναφερόμενες </w:t>
      </w:r>
      <w:r w:rsidRPr="007B6A10">
        <w:rPr>
          <w:rFonts w:ascii="Times New Roman" w:hAnsi="Times New Roman" w:cs="Times New Roman"/>
          <w:sz w:val="24"/>
          <w:szCs w:val="24"/>
          <w:shd w:val="clear" w:color="auto" w:fill="FFFFFF"/>
        </w:rPr>
        <w:t>νομοθετικές ρυθμίσεις αφορούν στην ενίσχυση της ακαδημαϊκής λειτουργίας</w:t>
      </w:r>
      <w:r w:rsidR="002D352E" w:rsidRPr="007B6A10">
        <w:rPr>
          <w:rFonts w:ascii="Times New Roman" w:hAnsi="Times New Roman" w:cs="Times New Roman"/>
          <w:sz w:val="24"/>
          <w:szCs w:val="24"/>
          <w:shd w:val="clear" w:color="auto" w:fill="FFFFFF"/>
        </w:rPr>
        <w:t xml:space="preserve"> και βελτίωση της</w:t>
      </w:r>
      <w:r w:rsidRPr="007B6A10">
        <w:rPr>
          <w:rFonts w:ascii="Times New Roman" w:hAnsi="Times New Roman" w:cs="Times New Roman"/>
          <w:sz w:val="24"/>
          <w:szCs w:val="24"/>
          <w:shd w:val="clear" w:color="auto" w:fill="FFFFFF"/>
        </w:rPr>
        <w:t xml:space="preserve"> διοίκησης των Α.Ε.Ι. με  τη </w:t>
      </w:r>
      <w:r w:rsidRPr="007B6A10">
        <w:rPr>
          <w:rStyle w:val="apple-converted-space"/>
          <w:rFonts w:ascii="Times New Roman" w:hAnsi="Times New Roman" w:cs="Times New Roman"/>
          <w:color w:val="000000"/>
          <w:sz w:val="24"/>
          <w:szCs w:val="24"/>
          <w:shd w:val="clear" w:color="auto" w:fill="FFFFFF"/>
        </w:rPr>
        <w:t> σ</w:t>
      </w:r>
      <w:r w:rsidRPr="007B6A10">
        <w:rPr>
          <w:rFonts w:ascii="Times New Roman" w:hAnsi="Times New Roman" w:cs="Times New Roman"/>
          <w:sz w:val="24"/>
          <w:szCs w:val="24"/>
          <w:shd w:val="clear" w:color="auto" w:fill="FFFFFF"/>
        </w:rPr>
        <w:t>υμμετοχή όλων των μελών της ακαδημαϊκής κοινότητας στα όργανα διοίκησης, στη διασφάλιση της εκλογικής διαδικασίας με την εκλογή Πρυτάνεων - Αντιπρυτάνεων με ξεχωριστό ψηφοδέλτιο και μονοσταυρία</w:t>
      </w:r>
      <w:r w:rsidR="006129A8" w:rsidRPr="007B6A10">
        <w:rPr>
          <w:rFonts w:ascii="Times New Roman" w:hAnsi="Times New Roman" w:cs="Times New Roman"/>
          <w:sz w:val="24"/>
          <w:szCs w:val="24"/>
          <w:shd w:val="clear" w:color="auto" w:fill="FFFFFF"/>
        </w:rPr>
        <w:t>,</w:t>
      </w:r>
      <w:r w:rsidRPr="007B6A10">
        <w:rPr>
          <w:rFonts w:ascii="Times New Roman" w:hAnsi="Times New Roman" w:cs="Times New Roman"/>
          <w:sz w:val="24"/>
          <w:szCs w:val="24"/>
          <w:shd w:val="clear" w:color="auto" w:fill="FFFFFF"/>
        </w:rPr>
        <w:t xml:space="preserve"> καθώς και με την επαναφορά του Πρυτανικού Συμβουλίου. </w:t>
      </w:r>
      <w:r w:rsidRPr="007B6A10">
        <w:rPr>
          <w:rFonts w:ascii="Times New Roman" w:hAnsi="Times New Roman" w:cs="Times New Roman"/>
          <w:sz w:val="24"/>
          <w:szCs w:val="24"/>
        </w:rPr>
        <w:t>Επίσης, βασικός στόχος είναι η αναβάθμιση και η διασφάλιση της ποιότητας των σπουδών, καθώς και της ενίσχυσης της αξιολόγησης των μεταπτυχιακών μαθημάτων τόσο από τους μεταπτυχιακούς φοιτητές όσο και από ειδική Επιστημονική Συμβουλευτική Επιτροπή που συγκροτείται με απόφαση της οικείας Κοσμητείας για τα Προγράμματα Μεταπτυχιακών Σπουδών και τις Διδακτορικές σπουδές κάθε Τμήματος της οικείας Σχολής των Ιδρυμάτων</w:t>
      </w:r>
      <w:r w:rsidR="002D352E" w:rsidRPr="007B6A10">
        <w:rPr>
          <w:rFonts w:ascii="Times New Roman" w:hAnsi="Times New Roman" w:cs="Times New Roman"/>
          <w:sz w:val="24"/>
          <w:szCs w:val="24"/>
        </w:rPr>
        <w:t>, παράλληλα βέβαια με τις αξιολογήσεις της Α</w:t>
      </w:r>
      <w:r w:rsidR="00434C13" w:rsidRPr="007B6A10">
        <w:rPr>
          <w:rFonts w:ascii="Times New Roman" w:hAnsi="Times New Roman" w:cs="Times New Roman"/>
          <w:sz w:val="24"/>
          <w:szCs w:val="24"/>
        </w:rPr>
        <w:t>.</w:t>
      </w:r>
      <w:r w:rsidR="002D352E" w:rsidRPr="007B6A10">
        <w:rPr>
          <w:rFonts w:ascii="Times New Roman" w:hAnsi="Times New Roman" w:cs="Times New Roman"/>
          <w:sz w:val="24"/>
          <w:szCs w:val="24"/>
        </w:rPr>
        <w:t>ΔΙ</w:t>
      </w:r>
      <w:r w:rsidR="00434C13" w:rsidRPr="007B6A10">
        <w:rPr>
          <w:rFonts w:ascii="Times New Roman" w:hAnsi="Times New Roman" w:cs="Times New Roman"/>
          <w:sz w:val="24"/>
          <w:szCs w:val="24"/>
        </w:rPr>
        <w:t>.</w:t>
      </w:r>
      <w:r w:rsidR="002D352E" w:rsidRPr="007B6A10">
        <w:rPr>
          <w:rFonts w:ascii="Times New Roman" w:hAnsi="Times New Roman" w:cs="Times New Roman"/>
          <w:sz w:val="24"/>
          <w:szCs w:val="24"/>
        </w:rPr>
        <w:t>Π</w:t>
      </w:r>
      <w:r w:rsidRPr="007B6A10">
        <w:rPr>
          <w:rFonts w:ascii="Times New Roman" w:hAnsi="Times New Roman" w:cs="Times New Roman"/>
          <w:sz w:val="24"/>
          <w:szCs w:val="24"/>
        </w:rPr>
        <w:t>. Επίσης, υπάρχουν ειδικές διατάξεις που αποσκοπούν στην δ</w:t>
      </w:r>
      <w:r w:rsidRPr="007B6A10">
        <w:rPr>
          <w:rFonts w:ascii="Times New Roman" w:hAnsi="Times New Roman" w:cs="Times New Roman"/>
          <w:sz w:val="24"/>
          <w:szCs w:val="24"/>
          <w:shd w:val="clear" w:color="auto" w:fill="FFFFFF"/>
        </w:rPr>
        <w:t xml:space="preserve">ιασφάλιση της ακαδημαϊκότητας των Π.Μ.Σ., την εξασφάλιση της πρόσβασης των φοιτητών στα Π.Μ.Σ. ανεξάρτητα από την οικονομική τους κατάσταση, τη διαφάνεια και τον εξορθολογισμό στους προϋπολογισμούς των Π.Μ.Σ. και την ενίσχυση των Π.Μ.Σ. που λειτουργούν χωρίς τέλη φοίτησης. </w:t>
      </w:r>
      <w:r w:rsidRPr="007B6A10">
        <w:rPr>
          <w:rFonts w:ascii="Times New Roman" w:hAnsi="Times New Roman" w:cs="Times New Roman"/>
          <w:sz w:val="24"/>
          <w:szCs w:val="24"/>
        </w:rPr>
        <w:t xml:space="preserve">Επιπλέον, επανέρχεται ο θεσμός της Επιτροπής Δεοντολογίας με στόχο να διασφαλιστεί η τήρηση και η εφαρμογή των κανόνων δεοντολογίας στα Ιδρύματα, </w:t>
      </w:r>
      <w:r w:rsidR="002D352E" w:rsidRPr="007B6A10">
        <w:rPr>
          <w:rFonts w:ascii="Times New Roman" w:hAnsi="Times New Roman" w:cs="Times New Roman"/>
          <w:sz w:val="24"/>
          <w:szCs w:val="24"/>
        </w:rPr>
        <w:t xml:space="preserve">συστήνεται </w:t>
      </w:r>
      <w:r w:rsidR="00434C13" w:rsidRPr="007B6A10">
        <w:rPr>
          <w:rFonts w:ascii="Times New Roman" w:hAnsi="Times New Roman" w:cs="Times New Roman"/>
          <w:sz w:val="24"/>
          <w:szCs w:val="24"/>
        </w:rPr>
        <w:t>στα Α.Ε.Ι.</w:t>
      </w:r>
      <w:r w:rsidRPr="007B6A10">
        <w:rPr>
          <w:rFonts w:ascii="Times New Roman" w:hAnsi="Times New Roman" w:cs="Times New Roman"/>
          <w:sz w:val="24"/>
          <w:szCs w:val="24"/>
        </w:rPr>
        <w:t xml:space="preserve"> Κέντρο Επιμόρφωσης και Δια Βίου Μάθησης</w:t>
      </w:r>
      <w:r w:rsidR="002D352E" w:rsidRPr="007B6A10">
        <w:rPr>
          <w:rFonts w:ascii="Times New Roman" w:hAnsi="Times New Roman" w:cs="Times New Roman"/>
          <w:sz w:val="24"/>
          <w:szCs w:val="24"/>
        </w:rPr>
        <w:t>, μέσα από το οποίο θα παρέχονται πλέον</w:t>
      </w:r>
      <w:r w:rsidRPr="007B6A10">
        <w:rPr>
          <w:rFonts w:ascii="Times New Roman" w:hAnsi="Times New Roman" w:cs="Times New Roman"/>
          <w:sz w:val="24"/>
          <w:szCs w:val="24"/>
        </w:rPr>
        <w:t xml:space="preserve"> </w:t>
      </w:r>
      <w:r w:rsidR="00434C13" w:rsidRPr="007B6A10">
        <w:rPr>
          <w:rFonts w:ascii="Times New Roman" w:hAnsi="Times New Roman" w:cs="Times New Roman"/>
          <w:sz w:val="24"/>
          <w:szCs w:val="24"/>
        </w:rPr>
        <w:t xml:space="preserve">όλα τα προγράμματα επιμόρφωσης και δια βίου μάθησης, ενημερώνοντας το Υπουργείο Παιδείας, Έρευνας και Θρησκευμάτων και με διαχείριση των εσόδων τους από τον Ε.Λ.Κ.Ε.. Τέλος, δημιουργείται ο θεσμός των </w:t>
      </w:r>
      <w:r w:rsidRPr="007B6A10">
        <w:rPr>
          <w:rFonts w:ascii="Times New Roman" w:hAnsi="Times New Roman" w:cs="Times New Roman"/>
          <w:sz w:val="24"/>
          <w:szCs w:val="24"/>
        </w:rPr>
        <w:t>Ακαδημαϊκών Συμβουλίων Ανώτατης Εκπαίδευσης και Έρευνας με στόχο την χάραξη στρατηγικής για την ανάπτυξη των Α.Ε.Ι. και των Ερευνητικών Κέντρων</w:t>
      </w:r>
      <w:r w:rsidR="00434C13" w:rsidRPr="007B6A10">
        <w:rPr>
          <w:rFonts w:ascii="Times New Roman" w:hAnsi="Times New Roman" w:cs="Times New Roman"/>
          <w:sz w:val="24"/>
          <w:szCs w:val="24"/>
        </w:rPr>
        <w:t>, αλλά και την υποβοήθηση του εποπτικού ρόλου της Πολιτείας,</w:t>
      </w:r>
      <w:r w:rsidR="00434C13" w:rsidRPr="007B6A10">
        <w:rPr>
          <w:rFonts w:ascii="Times New Roman" w:eastAsia="Times New Roman" w:hAnsi="Times New Roman" w:cs="Times New Roman"/>
          <w:sz w:val="24"/>
          <w:szCs w:val="24"/>
        </w:rPr>
        <w:t xml:space="preserve"> υποβάλλοντας προς τον Υπουργό Παιδείας, Έρευνας και Θρησκευμάτων έκθεση ως προς το βαθμό υλοποίησης </w:t>
      </w:r>
      <w:r w:rsidR="00434C13" w:rsidRPr="007B6A10">
        <w:rPr>
          <w:rFonts w:ascii="Times New Roman" w:hAnsi="Times New Roman" w:cs="Times New Roman"/>
          <w:sz w:val="24"/>
          <w:szCs w:val="24"/>
        </w:rPr>
        <w:t xml:space="preserve">του στρατηγικού σχεδίου και του </w:t>
      </w:r>
      <w:r w:rsidR="00434C13" w:rsidRPr="007B6A10">
        <w:rPr>
          <w:rFonts w:ascii="Times New Roman" w:eastAsia="Times New Roman" w:hAnsi="Times New Roman" w:cs="Times New Roman"/>
          <w:sz w:val="24"/>
          <w:szCs w:val="24"/>
        </w:rPr>
        <w:t xml:space="preserve">προϋπολογισμού </w:t>
      </w:r>
      <w:r w:rsidR="00434C13" w:rsidRPr="007B6A10">
        <w:rPr>
          <w:rFonts w:ascii="Times New Roman" w:hAnsi="Times New Roman" w:cs="Times New Roman"/>
          <w:sz w:val="24"/>
          <w:szCs w:val="24"/>
        </w:rPr>
        <w:t>των Α.Ε.Ι. και Ε.Κ. της οικείας Περιφέρειας</w:t>
      </w:r>
      <w:r w:rsidRPr="007B6A10">
        <w:rPr>
          <w:rFonts w:ascii="Times New Roman" w:hAnsi="Times New Roman" w:cs="Times New Roman"/>
          <w:sz w:val="24"/>
          <w:szCs w:val="24"/>
        </w:rPr>
        <w:t xml:space="preserve">. </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Οι προτεινόμενες ρυθμίσεις αφορούν επίσης στον τομέα της έρευνας και της καινοτομίας, καθώς παρέχεται η δυνατότητα συγκρότησης στο </w:t>
      </w:r>
      <w:r w:rsidR="006129A8" w:rsidRPr="007B6A10">
        <w:rPr>
          <w:rFonts w:ascii="Times New Roman" w:hAnsi="Times New Roman" w:cs="Times New Roman"/>
          <w:sz w:val="24"/>
          <w:szCs w:val="24"/>
        </w:rPr>
        <w:t>Ί</w:t>
      </w:r>
      <w:r w:rsidR="00434C13" w:rsidRPr="007B6A10">
        <w:rPr>
          <w:rFonts w:ascii="Times New Roman" w:hAnsi="Times New Roman" w:cs="Times New Roman"/>
          <w:sz w:val="24"/>
          <w:szCs w:val="24"/>
        </w:rPr>
        <w:t>δρυμα Ερευνών και Καινοτομίας</w:t>
      </w:r>
      <w:r w:rsidRPr="007B6A10">
        <w:rPr>
          <w:rFonts w:ascii="Times New Roman" w:hAnsi="Times New Roman" w:cs="Times New Roman"/>
          <w:sz w:val="24"/>
          <w:szCs w:val="24"/>
        </w:rPr>
        <w:t xml:space="preserve"> Συμβουλευτικής Επιτροπής που έχει ως σκοπό την αξιολόγηση της </w:t>
      </w:r>
      <w:r w:rsidRPr="007B6A10">
        <w:rPr>
          <w:rFonts w:ascii="Times New Roman" w:hAnsi="Times New Roman" w:cs="Times New Roman"/>
          <w:sz w:val="24"/>
          <w:szCs w:val="24"/>
        </w:rPr>
        <w:lastRenderedPageBreak/>
        <w:t>δράσης του Ιδρύματος και τη διατύπωση γνωμοδοτήσεων και εισηγήσεων με σκοπό τη βελτιστοποίηση της λειτουργίας του</w:t>
      </w:r>
      <w:r w:rsidR="00AA043D" w:rsidRPr="007B6A10">
        <w:rPr>
          <w:rFonts w:ascii="Times New Roman" w:hAnsi="Times New Roman" w:cs="Times New Roman"/>
          <w:sz w:val="24"/>
          <w:szCs w:val="24"/>
        </w:rPr>
        <w:t>,</w:t>
      </w:r>
      <w:r w:rsidRPr="007B6A10">
        <w:rPr>
          <w:rFonts w:ascii="Times New Roman" w:hAnsi="Times New Roman" w:cs="Times New Roman"/>
          <w:sz w:val="24"/>
          <w:szCs w:val="24"/>
        </w:rPr>
        <w:t xml:space="preserve"> ενώ εξετάζονται θέματα ιδιαίτερης βαρύτητας ή θέματα που παρουσιάζουν ειδικότερο ενδιαφέρον σχετικά με τη λειτουργία του Ιδρύματος και τη χρηματοδότηση της έρευνας και της καινοτομίας. Επιπλέον, οι ρυθμίσεις αναφέρονται σε γενικότερα θέματα του Υπουργείου Παιδείας,</w:t>
      </w:r>
      <w:r w:rsidR="00AA043D" w:rsidRPr="007B6A10">
        <w:rPr>
          <w:rFonts w:ascii="Times New Roman" w:hAnsi="Times New Roman" w:cs="Times New Roman"/>
          <w:sz w:val="24"/>
          <w:szCs w:val="24"/>
        </w:rPr>
        <w:t xml:space="preserve"> Έρευνας και Θρησκευμάτων,</w:t>
      </w:r>
      <w:r w:rsidRPr="007B6A10">
        <w:rPr>
          <w:rFonts w:ascii="Times New Roman" w:hAnsi="Times New Roman" w:cs="Times New Roman"/>
          <w:sz w:val="24"/>
          <w:szCs w:val="24"/>
        </w:rPr>
        <w:t xml:space="preserve"> όπως έχει ήδη προαναφερθεί, με σκοπό να αντιμετωπιστούν δυσλειτουργίες και να επιλυθούν προβλήματα του εν γένει εκπαιδευτικού συστήματος. </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p>
    <w:p w:rsidR="00490CD9" w:rsidRPr="007B6A10" w:rsidRDefault="00490CD9" w:rsidP="007B6A10">
      <w:pPr>
        <w:pStyle w:val="10"/>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Α: ΚΥΡΙΑ ΑΞΙΟΛΟΓΟΥΜΕΝΗ ΡΥΘΜΙΣΗ</w:t>
      </w:r>
    </w:p>
    <w:p w:rsidR="00490CD9" w:rsidRPr="007B6A10" w:rsidRDefault="00490CD9" w:rsidP="007B6A10">
      <w:pPr>
        <w:pStyle w:val="ab"/>
        <w:numPr>
          <w:ilvl w:val="0"/>
          <w:numId w:val="16"/>
        </w:numPr>
        <w:tabs>
          <w:tab w:val="left" w:pos="284"/>
        </w:tabs>
        <w:spacing w:before="0" w:after="0" w:line="360" w:lineRule="auto"/>
        <w:ind w:left="0" w:firstLine="0"/>
        <w:contextualSpacing/>
        <w:rPr>
          <w:rFonts w:ascii="Times New Roman" w:hAnsi="Times New Roman" w:cs="Times New Roman"/>
          <w:sz w:val="24"/>
          <w:szCs w:val="24"/>
        </w:rPr>
      </w:pPr>
      <w:r w:rsidRPr="007B6A10">
        <w:rPr>
          <w:rFonts w:ascii="Times New Roman" w:hAnsi="Times New Roman" w:cs="Times New Roman"/>
          <w:sz w:val="24"/>
          <w:szCs w:val="24"/>
        </w:rPr>
        <w:t>Αναγκαιότητα</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1.1.</w:t>
      </w:r>
      <w:r w:rsidRPr="007B6A10">
        <w:rPr>
          <w:rFonts w:ascii="Times New Roman" w:hAnsi="Times New Roman" w:cs="Times New Roman"/>
          <w:sz w:val="24"/>
          <w:szCs w:val="24"/>
        </w:rPr>
        <w:t xml:space="preserve"> Περιγράψτε το πρόβλημα (οικονομικό, κοινωνικό ή άλλο), το οποίο καθιστά αναγκαία την προώθηση και ψήφιση της αξιολογούμενης ρύθμισης.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1.1. </w:t>
      </w:r>
      <w:r w:rsidRPr="007B6A10">
        <w:rPr>
          <w:rFonts w:ascii="Times New Roman" w:hAnsi="Times New Roman" w:cs="Times New Roman"/>
          <w:sz w:val="24"/>
          <w:szCs w:val="24"/>
        </w:rPr>
        <w:t xml:space="preserve">Η προώθηση και ψήφιση της αξιολογούμενης ρύθμισης καθίσταται αναγκαία καθώς αποβλέπει αφενός μεν στην αντιμετώπιση προβλημάτων και δυσλειτουργιών στην διοίκηση των Ιδρυμάτων Ανώτατης Εκπαίδευσης και αφετέρου στην υποστήριξη της προαγωγής της γνώσης και της ποιοτικής αναβάθμισης της εκπαιδευτικής διαδικασίας στα Α.Ε.Ι. με απώτερο στόχο την αποτελεσματική αντιμετώπιση των πολιτισμικών, κοινωνικών και οικονομικών προκλήσεων που αντιμετωπίζει η </w:t>
      </w:r>
      <w:r w:rsidR="00AA043D" w:rsidRPr="007B6A10">
        <w:rPr>
          <w:rFonts w:ascii="Times New Roman" w:hAnsi="Times New Roman" w:cs="Times New Roman"/>
          <w:sz w:val="24"/>
          <w:szCs w:val="24"/>
        </w:rPr>
        <w:t>Χ</w:t>
      </w:r>
      <w:r w:rsidRPr="007B6A10">
        <w:rPr>
          <w:rFonts w:ascii="Times New Roman" w:hAnsi="Times New Roman" w:cs="Times New Roman"/>
          <w:sz w:val="24"/>
          <w:szCs w:val="24"/>
        </w:rPr>
        <w:t>ώρα. Οι προτεινόμενες διατάξεις αποσκοπούν στην θεραπεία προβλημάτων διοικητικής λειτουργίας των Α.Ε.Ι.</w:t>
      </w:r>
      <w:r w:rsidR="00AA043D" w:rsidRPr="007B6A10">
        <w:rPr>
          <w:rFonts w:ascii="Times New Roman" w:hAnsi="Times New Roman" w:cs="Times New Roman"/>
          <w:sz w:val="24"/>
          <w:szCs w:val="24"/>
        </w:rPr>
        <w:t>,</w:t>
      </w:r>
      <w:r w:rsidRPr="007B6A10">
        <w:rPr>
          <w:rFonts w:ascii="Times New Roman" w:hAnsi="Times New Roman" w:cs="Times New Roman"/>
          <w:sz w:val="24"/>
          <w:szCs w:val="24"/>
        </w:rPr>
        <w:t xml:space="preserve"> προκειμένου αυτή να καταστεί πιο ευέλικτη και αποτελεσματική και να ενισχυθούν οι βασικές αρχές της αξιοκρατίας, της αμεροληψίας των οργάνων διοίκησης και της χρηστής διοίκησης που στηρίζεται στη διαφάνεια και τη δημοσιότητα των ενεργειών των διοικητικών οργάνων. Απώτερος στόχος της νομοθετικής ρύθμισης είναι η άμεση και ορθή ολοκλήρωση των διαδικασιών εντός των Ιδρυμάτων, προκειμένου να διασφαλιστεί η εύρυθμη λειτουργία τους και η εν συνεχεία η αναβάθμισή τους και η εξέλιξή </w:t>
      </w:r>
      <w:r w:rsidR="00AA043D" w:rsidRPr="007B6A10">
        <w:rPr>
          <w:rFonts w:ascii="Times New Roman" w:hAnsi="Times New Roman" w:cs="Times New Roman"/>
          <w:sz w:val="24"/>
          <w:szCs w:val="24"/>
        </w:rPr>
        <w:t>τους,</w:t>
      </w:r>
      <w:r w:rsidRPr="007B6A10">
        <w:rPr>
          <w:rFonts w:ascii="Times New Roman" w:hAnsi="Times New Roman" w:cs="Times New Roman"/>
          <w:sz w:val="24"/>
          <w:szCs w:val="24"/>
        </w:rPr>
        <w:t xml:space="preserve"> ώστε να ανταποκριθούν επιτυχώς στις ανάγκες της ανταγωνιστικής</w:t>
      </w:r>
      <w:r w:rsidR="00AA043D" w:rsidRPr="007B6A10">
        <w:rPr>
          <w:rFonts w:ascii="Times New Roman" w:hAnsi="Times New Roman" w:cs="Times New Roman"/>
          <w:sz w:val="24"/>
          <w:szCs w:val="24"/>
        </w:rPr>
        <w:t>,</w:t>
      </w:r>
      <w:r w:rsidRPr="007B6A10">
        <w:rPr>
          <w:rFonts w:ascii="Times New Roman" w:hAnsi="Times New Roman" w:cs="Times New Roman"/>
          <w:sz w:val="24"/>
          <w:szCs w:val="24"/>
        </w:rPr>
        <w:t xml:space="preserve"> τόσο σε εθνικό όσο και σε διεθνές επίπεδο</w:t>
      </w:r>
      <w:r w:rsidR="00AA043D" w:rsidRPr="007B6A10">
        <w:rPr>
          <w:rFonts w:ascii="Times New Roman" w:hAnsi="Times New Roman" w:cs="Times New Roman"/>
          <w:sz w:val="24"/>
          <w:szCs w:val="24"/>
        </w:rPr>
        <w:t>,</w:t>
      </w:r>
      <w:r w:rsidRPr="007B6A10">
        <w:rPr>
          <w:rFonts w:ascii="Times New Roman" w:hAnsi="Times New Roman" w:cs="Times New Roman"/>
          <w:sz w:val="24"/>
          <w:szCs w:val="24"/>
        </w:rPr>
        <w:t xml:space="preserve"> σύγχρονης κοινωνίας.  </w:t>
      </w:r>
      <w:r w:rsidR="00AA043D" w:rsidRPr="007B6A10">
        <w:rPr>
          <w:rFonts w:ascii="Times New Roman" w:hAnsi="Times New Roman" w:cs="Times New Roman"/>
          <w:sz w:val="24"/>
          <w:szCs w:val="24"/>
        </w:rPr>
        <w:t>Επιπλέον</w:t>
      </w:r>
      <w:r w:rsidRPr="007B6A10">
        <w:rPr>
          <w:rFonts w:ascii="Times New Roman" w:hAnsi="Times New Roman" w:cs="Times New Roman"/>
          <w:sz w:val="24"/>
          <w:szCs w:val="24"/>
        </w:rPr>
        <w:t>,  οι προτεινόμενες ρυθμίσεις ως προς τα  προγράμματα δεύτερου και τρίτου κύκλου σπουδών αποσκοπούν στην διασφάλιση της ποιότητας της εκπαιδευτικής διαδικασίας προκειμένου να ενδυναμωθούν τα Ανώτατα Εκπαιδευτικά Ιδρύματα, να αποκτήσουν επάρκεια και αξιοπιστία και να συμβάλλουν ουσιαστικά στην εν γένει πρόοδο της κοινωνίας</w:t>
      </w:r>
      <w:r w:rsidR="005A6E41" w:rsidRPr="007B6A10">
        <w:rPr>
          <w:rFonts w:ascii="Times New Roman" w:hAnsi="Times New Roman" w:cs="Times New Roman"/>
          <w:sz w:val="24"/>
          <w:szCs w:val="24"/>
        </w:rPr>
        <w:t xml:space="preserve"> και να διασφαλιστεί η πρόσβαση όλων στα Π.Μ.Σ. ακόμη και των οικονομικά ασθενών</w:t>
      </w:r>
      <w:r w:rsidRPr="007B6A10">
        <w:rPr>
          <w:rFonts w:ascii="Times New Roman" w:hAnsi="Times New Roman" w:cs="Times New Roman"/>
          <w:sz w:val="24"/>
          <w:szCs w:val="24"/>
        </w:rPr>
        <w:t>.</w:t>
      </w:r>
    </w:p>
    <w:p w:rsidR="00490CD9" w:rsidRPr="007B6A10" w:rsidRDefault="00490CD9" w:rsidP="007B6A10">
      <w:pPr>
        <w:pStyle w:val="aa"/>
        <w:tabs>
          <w:tab w:val="left" w:pos="284"/>
        </w:tabs>
        <w:spacing w:before="0" w:after="0"/>
        <w:contextualSpacing/>
        <w:rPr>
          <w:rFonts w:ascii="Times New Roman" w:hAnsi="Times New Roman" w:cs="Times New Roman"/>
          <w:b/>
          <w:color w:val="FF0000"/>
          <w:sz w:val="24"/>
          <w:szCs w:val="24"/>
          <w:u w:val="single"/>
        </w:rPr>
      </w:pPr>
      <w:r w:rsidRPr="007B6A10">
        <w:rPr>
          <w:rFonts w:ascii="Times New Roman" w:hAnsi="Times New Roman" w:cs="Times New Roman"/>
          <w:sz w:val="24"/>
          <w:szCs w:val="24"/>
        </w:rPr>
        <w:lastRenderedPageBreak/>
        <w:t>Επίσης, η προώθηση και η ψήφιση των λοιπών διατάξεων του υπό αξιολόγηση νομοσχεδίου καθίσταται αναγκαία</w:t>
      </w:r>
      <w:r w:rsidR="00AA043D" w:rsidRPr="007B6A10">
        <w:rPr>
          <w:rFonts w:ascii="Times New Roman" w:hAnsi="Times New Roman" w:cs="Times New Roman"/>
          <w:sz w:val="24"/>
          <w:szCs w:val="24"/>
        </w:rPr>
        <w:t>,</w:t>
      </w:r>
      <w:r w:rsidRPr="007B6A10">
        <w:rPr>
          <w:rFonts w:ascii="Times New Roman" w:hAnsi="Times New Roman" w:cs="Times New Roman"/>
          <w:sz w:val="24"/>
          <w:szCs w:val="24"/>
        </w:rPr>
        <w:t xml:space="preserve"> καθώς αποβλέπει στην αντιμετώπιση προβλημάτων και δυσλειτουργιών σε όλες τις βαθμίδες εκπαίδευσης και να καλυφθούν κενά που έχουν διαπιστωθεί με το πέρασμα του χρόνου.</w:t>
      </w:r>
    </w:p>
    <w:p w:rsidR="00AA043D" w:rsidRPr="007B6A10" w:rsidRDefault="00AA043D" w:rsidP="007B6A10">
      <w:pPr>
        <w:pStyle w:val="aa"/>
        <w:tabs>
          <w:tab w:val="left" w:pos="284"/>
        </w:tabs>
        <w:spacing w:before="0" w:after="0"/>
        <w:contextualSpacing/>
        <w:rPr>
          <w:rFonts w:ascii="Times New Roman" w:hAnsi="Times New Roman" w:cs="Times New Roman"/>
          <w:sz w:val="24"/>
          <w:szCs w:val="24"/>
        </w:rPr>
      </w:pPr>
    </w:p>
    <w:p w:rsidR="00490CD9" w:rsidRPr="007B6A10" w:rsidRDefault="009C52DE"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w:t>
      </w:r>
      <w:r w:rsidR="00490CD9" w:rsidRPr="007B6A10">
        <w:rPr>
          <w:rFonts w:ascii="Times New Roman" w:hAnsi="Times New Roman" w:cs="Times New Roman"/>
          <w:b/>
          <w:bCs/>
          <w:sz w:val="24"/>
          <w:szCs w:val="24"/>
        </w:rPr>
        <w:t>.2.</w:t>
      </w:r>
      <w:r w:rsidR="00490CD9" w:rsidRPr="007B6A10">
        <w:rPr>
          <w:rFonts w:ascii="Times New Roman" w:hAnsi="Times New Roman" w:cs="Times New Roman"/>
          <w:sz w:val="24"/>
          <w:szCs w:val="24"/>
        </w:rPr>
        <w:t xml:space="preserve"> Αναφέρατε τους στόχους που επιδιώκει η αξιολογούμενη ρύθμιση συμπεριλαμβάνοντας επιπλέον τυχόν ποσοτικοποιημένα και ποιοτικά στοιχεία των επιδιωκόμενων στόχων και αποτελεσμάτων.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1.2. </w:t>
      </w:r>
      <w:r w:rsidRPr="007B6A10">
        <w:rPr>
          <w:rFonts w:ascii="Times New Roman" w:hAnsi="Times New Roman" w:cs="Times New Roman"/>
          <w:sz w:val="24"/>
          <w:szCs w:val="24"/>
        </w:rPr>
        <w:t>Οι στόχοι που επιδιώκει η προτεινόμενη αξιολογούμενη ρύ</w:t>
      </w:r>
      <w:r w:rsidR="005A6E41" w:rsidRPr="007B6A10">
        <w:rPr>
          <w:rFonts w:ascii="Times New Roman" w:hAnsi="Times New Roman" w:cs="Times New Roman"/>
          <w:sz w:val="24"/>
          <w:szCs w:val="24"/>
        </w:rPr>
        <w:t>θμιση είναι κυρίως οι ακόλουθοι</w:t>
      </w:r>
      <w:r w:rsidRPr="007B6A10">
        <w:rPr>
          <w:rFonts w:ascii="Times New Roman" w:hAnsi="Times New Roman" w:cs="Times New Roman"/>
          <w:sz w:val="24"/>
          <w:szCs w:val="24"/>
        </w:rPr>
        <w:t xml:space="preserve">:    </w:t>
      </w:r>
    </w:p>
    <w:p w:rsidR="00F06BAB" w:rsidRPr="007B6A10" w:rsidRDefault="00100F4F" w:rsidP="007B6A10">
      <w:pPr>
        <w:pStyle w:val="aa"/>
        <w:tabs>
          <w:tab w:val="left" w:pos="284"/>
          <w:tab w:val="left" w:pos="426"/>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490CD9" w:rsidRPr="007B6A10">
        <w:rPr>
          <w:rFonts w:ascii="Times New Roman" w:hAnsi="Times New Roman" w:cs="Times New Roman"/>
          <w:sz w:val="24"/>
          <w:szCs w:val="24"/>
          <w:lang w:val="en-US"/>
        </w:rPr>
        <w:t>H</w:t>
      </w:r>
      <w:r w:rsidR="00490CD9" w:rsidRPr="007B6A10">
        <w:rPr>
          <w:rFonts w:ascii="Times New Roman" w:hAnsi="Times New Roman" w:cs="Times New Roman"/>
          <w:sz w:val="24"/>
          <w:szCs w:val="24"/>
        </w:rPr>
        <w:t xml:space="preserve"> </w:t>
      </w:r>
      <w:r w:rsidR="005A6E41" w:rsidRPr="007B6A10">
        <w:rPr>
          <w:rFonts w:ascii="Times New Roman" w:hAnsi="Times New Roman" w:cs="Times New Roman"/>
          <w:sz w:val="24"/>
          <w:szCs w:val="24"/>
        </w:rPr>
        <w:t>εν</w:t>
      </w:r>
      <w:r w:rsidR="009F6F9C" w:rsidRPr="007B6A10">
        <w:rPr>
          <w:rFonts w:ascii="Times New Roman" w:hAnsi="Times New Roman" w:cs="Times New Roman"/>
          <w:sz w:val="24"/>
          <w:szCs w:val="24"/>
        </w:rPr>
        <w:t>ίσχυση της ευελιξίας των Α.Ε..Ι. με τη ρύθμιση της πλειονότητας των θεμάτων μέσω Εσωτερικού Κανονισμού, παρά μέσω Οργανισμού. Ο Οργανισμός λαμβάνει τη μορφή Οργανογράμματος.</w:t>
      </w:r>
      <w:r w:rsidR="00490CD9" w:rsidRPr="007B6A10">
        <w:rPr>
          <w:rFonts w:ascii="Times New Roman" w:hAnsi="Times New Roman" w:cs="Times New Roman"/>
          <w:sz w:val="24"/>
          <w:szCs w:val="24"/>
        </w:rPr>
        <w:t xml:space="preserve">  </w:t>
      </w:r>
    </w:p>
    <w:p w:rsidR="00F06BAB" w:rsidRPr="007B6A10" w:rsidRDefault="00F06BAB" w:rsidP="007B6A10">
      <w:pPr>
        <w:pStyle w:val="a7"/>
        <w:numPr>
          <w:ilvl w:val="0"/>
          <w:numId w:val="18"/>
        </w:numPr>
        <w:tabs>
          <w:tab w:val="left" w:pos="284"/>
          <w:tab w:val="left" w:pos="426"/>
        </w:tabs>
        <w:autoSpaceDE w:val="0"/>
        <w:autoSpaceDN w:val="0"/>
        <w:adjustRightInd w:val="0"/>
        <w:spacing w:after="0" w:line="360" w:lineRule="auto"/>
        <w:ind w:left="0" w:firstLine="0"/>
        <w:jc w:val="both"/>
        <w:rPr>
          <w:rFonts w:ascii="Times New Roman" w:eastAsia="Times New Roman" w:hAnsi="Times New Roman" w:cs="Times New Roman"/>
          <w:iCs/>
          <w:sz w:val="24"/>
          <w:szCs w:val="24"/>
        </w:rPr>
      </w:pPr>
      <w:r w:rsidRPr="007B6A10">
        <w:rPr>
          <w:rFonts w:ascii="Times New Roman" w:hAnsi="Times New Roman" w:cs="Times New Roman"/>
          <w:sz w:val="24"/>
          <w:szCs w:val="24"/>
        </w:rPr>
        <w:t>Η δυνατότητα των Α.Ε.Ι. να λειτουργήσουν ως ποιοτικός πόλος προσέλκυσης φοιτητών με παροχή βελτιωμένων και εκσυγχρονισμένων προγραμμάτων σπουδών, καθώς και η ε</w:t>
      </w:r>
      <w:r w:rsidRPr="007B6A10">
        <w:rPr>
          <w:rFonts w:ascii="Times New Roman" w:eastAsia="Times New Roman" w:hAnsi="Times New Roman" w:cs="Times New Roman"/>
          <w:iCs/>
          <w:sz w:val="24"/>
          <w:szCs w:val="24"/>
        </w:rPr>
        <w:t xml:space="preserve">νίσχυση της μεταλυκειακής εκπαίδευσης με τη δυνατότητα δημιουργίας διετών δομών στα Α.Ε.Ι. </w:t>
      </w:r>
      <w:r w:rsidRPr="007B6A10">
        <w:rPr>
          <w:rFonts w:ascii="Times New Roman" w:hAnsi="Times New Roman" w:cs="Times New Roman"/>
          <w:iCs/>
          <w:sz w:val="24"/>
          <w:szCs w:val="24"/>
        </w:rPr>
        <w:t>που θα παρέχουν πιστοποιημένα διπλώματα επαγγελματικής εκπαίδευσης και κατάρτισης με βάση το ευρωπαϊκό πλαίσιο προσόντων.</w:t>
      </w:r>
    </w:p>
    <w:p w:rsidR="00F06BAB" w:rsidRPr="007B6A10" w:rsidRDefault="00490CD9" w:rsidP="007B6A10">
      <w:pPr>
        <w:pStyle w:val="aa"/>
        <w:numPr>
          <w:ilvl w:val="0"/>
          <w:numId w:val="19"/>
        </w:numPr>
        <w:tabs>
          <w:tab w:val="left" w:pos="284"/>
          <w:tab w:val="left" w:pos="426"/>
        </w:tabs>
        <w:spacing w:before="0" w:after="0"/>
        <w:ind w:left="0" w:firstLine="0"/>
        <w:contextualSpacing/>
        <w:rPr>
          <w:rFonts w:ascii="Times New Roman" w:hAnsi="Times New Roman" w:cs="Times New Roman"/>
          <w:iCs/>
          <w:sz w:val="24"/>
          <w:szCs w:val="24"/>
        </w:rPr>
      </w:pPr>
      <w:r w:rsidRPr="007B6A10">
        <w:rPr>
          <w:rFonts w:ascii="Times New Roman" w:hAnsi="Times New Roman" w:cs="Times New Roman"/>
          <w:sz w:val="24"/>
          <w:szCs w:val="24"/>
        </w:rPr>
        <w:t xml:space="preserve">Η επικράτηση των αρχών της νομιμότητας, της διαφάνειας, της δημοκρατικότητας και της εν γένει χρηστής διοίκησης. Στο πλαίσιο αυτό </w:t>
      </w:r>
      <w:r w:rsidR="00817FC0" w:rsidRPr="007B6A10">
        <w:rPr>
          <w:rFonts w:ascii="Times New Roman" w:hAnsi="Times New Roman" w:cs="Times New Roman"/>
          <w:sz w:val="24"/>
          <w:szCs w:val="24"/>
        </w:rPr>
        <w:t xml:space="preserve">επανέρχεται ο θεσμός των </w:t>
      </w:r>
      <w:r w:rsidRPr="007B6A10">
        <w:rPr>
          <w:rFonts w:ascii="Times New Roman" w:hAnsi="Times New Roman" w:cs="Times New Roman"/>
          <w:sz w:val="24"/>
          <w:szCs w:val="24"/>
        </w:rPr>
        <w:t>Αντιπρυτά</w:t>
      </w:r>
      <w:r w:rsidR="00817FC0" w:rsidRPr="007B6A10">
        <w:rPr>
          <w:rFonts w:ascii="Times New Roman" w:hAnsi="Times New Roman" w:cs="Times New Roman"/>
          <w:sz w:val="24"/>
          <w:szCs w:val="24"/>
        </w:rPr>
        <w:t xml:space="preserve">νεων </w:t>
      </w:r>
      <w:r w:rsidRPr="007B6A10">
        <w:rPr>
          <w:rFonts w:ascii="Times New Roman" w:hAnsi="Times New Roman" w:cs="Times New Roman"/>
          <w:sz w:val="24"/>
          <w:szCs w:val="24"/>
        </w:rPr>
        <w:t>στα Όργανα του Ιδρύματος</w:t>
      </w:r>
      <w:r w:rsidR="00100F4F" w:rsidRPr="007B6A10">
        <w:rPr>
          <w:rFonts w:ascii="Times New Roman" w:hAnsi="Times New Roman" w:cs="Times New Roman"/>
          <w:sz w:val="24"/>
          <w:szCs w:val="24"/>
        </w:rPr>
        <w:t>,</w:t>
      </w:r>
      <w:r w:rsidRPr="007B6A10">
        <w:rPr>
          <w:rFonts w:ascii="Times New Roman" w:hAnsi="Times New Roman" w:cs="Times New Roman"/>
          <w:sz w:val="24"/>
          <w:szCs w:val="24"/>
        </w:rPr>
        <w:t xml:space="preserve"> οι οποίοι</w:t>
      </w:r>
      <w:r w:rsidR="00100F4F" w:rsidRPr="007B6A10">
        <w:rPr>
          <w:rFonts w:ascii="Times New Roman" w:hAnsi="Times New Roman" w:cs="Times New Roman"/>
          <w:sz w:val="24"/>
          <w:szCs w:val="24"/>
        </w:rPr>
        <w:t>,</w:t>
      </w:r>
      <w:r w:rsidRPr="007B6A10">
        <w:rPr>
          <w:rFonts w:ascii="Times New Roman" w:hAnsi="Times New Roman" w:cs="Times New Roman"/>
          <w:sz w:val="24"/>
          <w:szCs w:val="24"/>
        </w:rPr>
        <w:t xml:space="preserve"> για πρώτη φορά</w:t>
      </w:r>
      <w:r w:rsidR="00100F4F" w:rsidRPr="007B6A10">
        <w:rPr>
          <w:rFonts w:ascii="Times New Roman" w:hAnsi="Times New Roman" w:cs="Times New Roman"/>
          <w:sz w:val="24"/>
          <w:szCs w:val="24"/>
        </w:rPr>
        <w:t>,</w:t>
      </w:r>
      <w:r w:rsidRPr="007B6A10">
        <w:rPr>
          <w:rFonts w:ascii="Times New Roman" w:hAnsi="Times New Roman" w:cs="Times New Roman"/>
          <w:sz w:val="24"/>
          <w:szCs w:val="24"/>
        </w:rPr>
        <w:t xml:space="preserve"> εκ του νόμου ασκούν συγκεκριμένες αρμοδιότητες και έχουν διακριτούς ρόλους</w:t>
      </w:r>
      <w:r w:rsidR="00817FC0" w:rsidRPr="007B6A10">
        <w:rPr>
          <w:rFonts w:ascii="Times New Roman" w:hAnsi="Times New Roman" w:cs="Times New Roman"/>
          <w:sz w:val="24"/>
          <w:szCs w:val="24"/>
        </w:rPr>
        <w:t xml:space="preserve"> και εκλέγονται με </w:t>
      </w:r>
      <w:r w:rsidRPr="007B6A10">
        <w:rPr>
          <w:rFonts w:ascii="Times New Roman" w:hAnsi="Times New Roman" w:cs="Times New Roman"/>
          <w:sz w:val="24"/>
          <w:szCs w:val="24"/>
        </w:rPr>
        <w:t>ξεχωριστ</w:t>
      </w:r>
      <w:r w:rsidR="00817FC0" w:rsidRPr="007B6A10">
        <w:rPr>
          <w:rFonts w:ascii="Times New Roman" w:hAnsi="Times New Roman" w:cs="Times New Roman"/>
          <w:sz w:val="24"/>
          <w:szCs w:val="24"/>
        </w:rPr>
        <w:t xml:space="preserve">ό </w:t>
      </w:r>
      <w:r w:rsidRPr="007B6A10">
        <w:rPr>
          <w:rFonts w:ascii="Times New Roman" w:hAnsi="Times New Roman" w:cs="Times New Roman"/>
          <w:sz w:val="24"/>
          <w:szCs w:val="24"/>
        </w:rPr>
        <w:t>ψηφοδέλτι</w:t>
      </w:r>
      <w:r w:rsidR="00817FC0" w:rsidRPr="007B6A10">
        <w:rPr>
          <w:rFonts w:ascii="Times New Roman" w:hAnsi="Times New Roman" w:cs="Times New Roman"/>
          <w:sz w:val="24"/>
          <w:szCs w:val="24"/>
        </w:rPr>
        <w:t>ο και μονοσταυρία</w:t>
      </w:r>
      <w:r w:rsidRPr="007B6A10">
        <w:rPr>
          <w:rFonts w:ascii="Times New Roman" w:hAnsi="Times New Roman" w:cs="Times New Roman"/>
          <w:sz w:val="24"/>
          <w:szCs w:val="24"/>
        </w:rPr>
        <w:t xml:space="preserve">.  </w:t>
      </w:r>
    </w:p>
    <w:p w:rsidR="00817FC0" w:rsidRPr="007B6A10" w:rsidRDefault="00F06BAB" w:rsidP="007B6A10">
      <w:pPr>
        <w:pStyle w:val="aa"/>
        <w:numPr>
          <w:ilvl w:val="0"/>
          <w:numId w:val="18"/>
        </w:numPr>
        <w:tabs>
          <w:tab w:val="left" w:pos="284"/>
          <w:tab w:val="left" w:pos="426"/>
        </w:tabs>
        <w:autoSpaceDE w:val="0"/>
        <w:autoSpaceDN w:val="0"/>
        <w:adjustRightInd w:val="0"/>
        <w:spacing w:before="0" w:after="0"/>
        <w:ind w:left="0" w:firstLine="0"/>
        <w:contextualSpacing/>
        <w:rPr>
          <w:rFonts w:ascii="Times New Roman" w:hAnsi="Times New Roman" w:cs="Times New Roman"/>
          <w:iCs/>
          <w:sz w:val="24"/>
          <w:szCs w:val="24"/>
        </w:rPr>
      </w:pPr>
      <w:r w:rsidRPr="007B6A10">
        <w:rPr>
          <w:rFonts w:ascii="Times New Roman" w:hAnsi="Times New Roman" w:cs="Times New Roman"/>
          <w:iCs/>
          <w:sz w:val="24"/>
          <w:szCs w:val="24"/>
        </w:rPr>
        <w:t>Η δ</w:t>
      </w:r>
      <w:r w:rsidR="00817FC0" w:rsidRPr="007B6A10">
        <w:rPr>
          <w:rFonts w:ascii="Times New Roman" w:hAnsi="Times New Roman" w:cs="Times New Roman"/>
          <w:iCs/>
          <w:sz w:val="24"/>
          <w:szCs w:val="24"/>
        </w:rPr>
        <w:t>ιασφάλιση της συμμετοχής όλων των μελών της ακαδημαϊκής κοινότητας στα όργανα διοίκησης</w:t>
      </w:r>
      <w:r w:rsidRPr="007B6A10">
        <w:rPr>
          <w:rFonts w:ascii="Times New Roman" w:hAnsi="Times New Roman" w:cs="Times New Roman"/>
          <w:iCs/>
          <w:sz w:val="24"/>
          <w:szCs w:val="24"/>
        </w:rPr>
        <w:t xml:space="preserve"> και η απαγόρευση της παράλληλης απασχόλησης στα μονοπρόσωπα όργανα διοίκηση</w:t>
      </w:r>
      <w:r w:rsidR="00717A00" w:rsidRPr="007B6A10">
        <w:rPr>
          <w:rFonts w:ascii="Times New Roman" w:hAnsi="Times New Roman" w:cs="Times New Roman"/>
          <w:iCs/>
          <w:sz w:val="24"/>
          <w:szCs w:val="24"/>
        </w:rPr>
        <w:t>ς</w:t>
      </w:r>
      <w:r w:rsidRPr="007B6A10">
        <w:rPr>
          <w:rFonts w:ascii="Times New Roman" w:hAnsi="Times New Roman" w:cs="Times New Roman"/>
          <w:iCs/>
          <w:sz w:val="24"/>
          <w:szCs w:val="24"/>
        </w:rPr>
        <w:t>.</w:t>
      </w:r>
    </w:p>
    <w:p w:rsidR="00F06BAB" w:rsidRPr="007B6A10" w:rsidRDefault="00F06BAB" w:rsidP="007B6A10">
      <w:pPr>
        <w:pStyle w:val="aa"/>
        <w:numPr>
          <w:ilvl w:val="0"/>
          <w:numId w:val="18"/>
        </w:numPr>
        <w:tabs>
          <w:tab w:val="left" w:pos="284"/>
          <w:tab w:val="left" w:pos="426"/>
        </w:tabs>
        <w:spacing w:before="0" w:after="0"/>
        <w:ind w:left="0" w:firstLine="0"/>
        <w:contextualSpacing/>
        <w:rPr>
          <w:rFonts w:ascii="Times New Roman" w:hAnsi="Times New Roman" w:cs="Times New Roman"/>
          <w:sz w:val="24"/>
          <w:szCs w:val="24"/>
        </w:rPr>
      </w:pPr>
      <w:r w:rsidRPr="007B6A10">
        <w:rPr>
          <w:rFonts w:ascii="Times New Roman" w:hAnsi="Times New Roman" w:cs="Times New Roman"/>
          <w:sz w:val="24"/>
          <w:szCs w:val="24"/>
        </w:rPr>
        <w:t xml:space="preserve">Η αναβάθμιση </w:t>
      </w:r>
      <w:r w:rsidR="00717A00" w:rsidRPr="007B6A10">
        <w:rPr>
          <w:rFonts w:ascii="Times New Roman" w:hAnsi="Times New Roman" w:cs="Times New Roman"/>
          <w:sz w:val="24"/>
          <w:szCs w:val="24"/>
        </w:rPr>
        <w:t xml:space="preserve">του </w:t>
      </w:r>
      <w:r w:rsidRPr="007B6A10">
        <w:rPr>
          <w:rFonts w:ascii="Times New Roman" w:hAnsi="Times New Roman" w:cs="Times New Roman"/>
          <w:sz w:val="24"/>
          <w:szCs w:val="24"/>
        </w:rPr>
        <w:t>δεύτερου και τρίτου κύκλου σπουδών  στα Α.Ε.Ι., η ε</w:t>
      </w:r>
      <w:r w:rsidRPr="007B6A10">
        <w:rPr>
          <w:rFonts w:ascii="Times New Roman" w:hAnsi="Times New Roman" w:cs="Times New Roman"/>
          <w:iCs/>
          <w:sz w:val="24"/>
          <w:szCs w:val="24"/>
        </w:rPr>
        <w:t>ξασφάλιση της πρόσβασης των φοιτητών στα Π.Μ.Σ. ανεξάρτητα από την οικονομική τους κατάσταση, η διαφάνεια και εξορθολογισμός στους προϋπολογισμούς των Π.Μ.Σ.</w:t>
      </w:r>
      <w:r w:rsidR="0018748F" w:rsidRPr="007B6A10">
        <w:rPr>
          <w:rFonts w:ascii="Times New Roman" w:hAnsi="Times New Roman" w:cs="Times New Roman"/>
          <w:iCs/>
          <w:sz w:val="24"/>
          <w:szCs w:val="24"/>
        </w:rPr>
        <w:t>, η ενίσχυση των Π.Μ.Σ. που λειτουργούν χωρίς τέλη φοίτησης</w:t>
      </w:r>
    </w:p>
    <w:p w:rsidR="00F06BAB" w:rsidRPr="007B6A10" w:rsidRDefault="00F06BAB" w:rsidP="007B6A10">
      <w:pPr>
        <w:pStyle w:val="a7"/>
        <w:numPr>
          <w:ilvl w:val="0"/>
          <w:numId w:val="18"/>
        </w:numPr>
        <w:tabs>
          <w:tab w:val="left" w:pos="284"/>
          <w:tab w:val="left" w:pos="426"/>
        </w:tabs>
        <w:autoSpaceDE w:val="0"/>
        <w:autoSpaceDN w:val="0"/>
        <w:adjustRightInd w:val="0"/>
        <w:spacing w:after="0" w:line="360" w:lineRule="auto"/>
        <w:ind w:left="0" w:firstLine="0"/>
        <w:jc w:val="both"/>
        <w:rPr>
          <w:rFonts w:ascii="Times New Roman" w:eastAsia="Times New Roman" w:hAnsi="Times New Roman" w:cs="Times New Roman"/>
          <w:iCs/>
          <w:sz w:val="24"/>
          <w:szCs w:val="24"/>
        </w:rPr>
      </w:pPr>
      <w:r w:rsidRPr="007B6A10">
        <w:rPr>
          <w:rFonts w:ascii="Times New Roman" w:eastAsia="Times New Roman" w:hAnsi="Times New Roman" w:cs="Times New Roman"/>
          <w:iCs/>
          <w:sz w:val="24"/>
          <w:szCs w:val="24"/>
        </w:rPr>
        <w:t xml:space="preserve">Η θεσμοθέτηση των ενιαίων και αδιάσπαστων τίτλων σπουδών μεταπτυχιακού επιπέδου που παρέχονται από τα πενταετή προγράμματα σπουδών  και </w:t>
      </w:r>
      <w:r w:rsidR="00717A00" w:rsidRPr="007B6A10">
        <w:rPr>
          <w:rFonts w:ascii="Times New Roman" w:eastAsia="Times New Roman" w:hAnsi="Times New Roman" w:cs="Times New Roman"/>
          <w:iCs/>
          <w:sz w:val="24"/>
          <w:szCs w:val="24"/>
        </w:rPr>
        <w:t xml:space="preserve">η </w:t>
      </w:r>
      <w:r w:rsidRPr="007B6A10">
        <w:rPr>
          <w:rFonts w:ascii="Times New Roman" w:eastAsia="Times New Roman" w:hAnsi="Times New Roman" w:cs="Times New Roman"/>
          <w:iCs/>
          <w:sz w:val="24"/>
          <w:szCs w:val="24"/>
        </w:rPr>
        <w:t xml:space="preserve">δημιουργία </w:t>
      </w:r>
      <w:r w:rsidRPr="007B6A10">
        <w:rPr>
          <w:rFonts w:ascii="Times New Roman" w:eastAsia="Times New Roman" w:hAnsi="Times New Roman" w:cs="Times New Roman"/>
          <w:iCs/>
          <w:sz w:val="24"/>
          <w:szCs w:val="24"/>
        </w:rPr>
        <w:lastRenderedPageBreak/>
        <w:t>των προϋποθέσεων για την ρύθμιση των επαγγελματικών δικαιωμάτων των αποφοίτων Τ.Ε.Ι..</w:t>
      </w:r>
    </w:p>
    <w:p w:rsidR="00F06BAB" w:rsidRPr="007B6A10" w:rsidRDefault="00F06BAB" w:rsidP="007B6A10">
      <w:pPr>
        <w:pStyle w:val="aa"/>
        <w:numPr>
          <w:ilvl w:val="0"/>
          <w:numId w:val="18"/>
        </w:numPr>
        <w:tabs>
          <w:tab w:val="left" w:pos="284"/>
          <w:tab w:val="left" w:pos="426"/>
        </w:tabs>
        <w:spacing w:before="0" w:after="0"/>
        <w:ind w:left="0" w:firstLine="0"/>
        <w:contextualSpacing/>
        <w:rPr>
          <w:rFonts w:ascii="Times New Roman" w:hAnsi="Times New Roman" w:cs="Times New Roman"/>
          <w:sz w:val="24"/>
          <w:szCs w:val="24"/>
        </w:rPr>
      </w:pPr>
      <w:r w:rsidRPr="007B6A10">
        <w:rPr>
          <w:rFonts w:ascii="Times New Roman" w:hAnsi="Times New Roman" w:cs="Times New Roman"/>
          <w:sz w:val="24"/>
          <w:szCs w:val="24"/>
        </w:rPr>
        <w:t>Η τήρηση και η εφαρμογή των κανόνων δεοντολογίας στα Ιδρύματα, καθώς επανέρχεται ο θεσμός της Επιτροπής Δεοντολογίας</w:t>
      </w:r>
      <w:r w:rsidR="00717A00" w:rsidRPr="007B6A10">
        <w:rPr>
          <w:rFonts w:ascii="Times New Roman" w:hAnsi="Times New Roman" w:cs="Times New Roman"/>
          <w:sz w:val="24"/>
          <w:szCs w:val="24"/>
        </w:rPr>
        <w:t>.</w:t>
      </w:r>
    </w:p>
    <w:p w:rsidR="00F06BAB" w:rsidRPr="007B6A10" w:rsidRDefault="00F06BAB" w:rsidP="007B6A10">
      <w:pPr>
        <w:pStyle w:val="aa"/>
        <w:numPr>
          <w:ilvl w:val="0"/>
          <w:numId w:val="18"/>
        </w:numPr>
        <w:tabs>
          <w:tab w:val="left" w:pos="284"/>
          <w:tab w:val="left" w:pos="426"/>
        </w:tabs>
        <w:spacing w:before="0" w:after="0"/>
        <w:ind w:left="0" w:firstLine="0"/>
        <w:contextualSpacing/>
        <w:rPr>
          <w:rFonts w:ascii="Times New Roman" w:hAnsi="Times New Roman" w:cs="Times New Roman"/>
          <w:sz w:val="24"/>
          <w:szCs w:val="24"/>
        </w:rPr>
      </w:pPr>
      <w:r w:rsidRPr="007B6A10">
        <w:rPr>
          <w:rFonts w:ascii="Times New Roman" w:hAnsi="Times New Roman" w:cs="Times New Roman"/>
          <w:sz w:val="24"/>
          <w:szCs w:val="24"/>
        </w:rPr>
        <w:t>Η συνεχ</w:t>
      </w:r>
      <w:r w:rsidR="00717A00" w:rsidRPr="007B6A10">
        <w:rPr>
          <w:rFonts w:ascii="Times New Roman" w:hAnsi="Times New Roman" w:cs="Times New Roman"/>
          <w:sz w:val="24"/>
          <w:szCs w:val="24"/>
        </w:rPr>
        <w:t>ιζό</w:t>
      </w:r>
      <w:r w:rsidRPr="007B6A10">
        <w:rPr>
          <w:rFonts w:ascii="Times New Roman" w:hAnsi="Times New Roman" w:cs="Times New Roman"/>
          <w:sz w:val="24"/>
          <w:szCs w:val="24"/>
        </w:rPr>
        <w:t>μενη εκπαίδευση και δια βίου μάθηση των πολιτών, με την πρόβλεψη δημιουργίας στα Α.Ε.Ι. Κέντρου Επιμόρφωσης και Δια Βίου Μάθησης</w:t>
      </w:r>
      <w:r w:rsidR="00717A00" w:rsidRPr="007B6A10">
        <w:rPr>
          <w:rFonts w:ascii="Times New Roman" w:hAnsi="Times New Roman" w:cs="Times New Roman"/>
          <w:sz w:val="24"/>
          <w:szCs w:val="24"/>
        </w:rPr>
        <w:t>.</w:t>
      </w:r>
    </w:p>
    <w:p w:rsidR="00F06BAB" w:rsidRPr="007B6A10" w:rsidRDefault="00F06BAB" w:rsidP="007B6A10">
      <w:pPr>
        <w:pStyle w:val="aa"/>
        <w:numPr>
          <w:ilvl w:val="0"/>
          <w:numId w:val="18"/>
        </w:numPr>
        <w:tabs>
          <w:tab w:val="left" w:pos="284"/>
          <w:tab w:val="left" w:pos="426"/>
        </w:tabs>
        <w:spacing w:before="0" w:after="0"/>
        <w:ind w:left="0" w:firstLine="0"/>
        <w:contextualSpacing/>
        <w:rPr>
          <w:rFonts w:ascii="Times New Roman" w:hAnsi="Times New Roman" w:cs="Times New Roman"/>
          <w:sz w:val="24"/>
          <w:szCs w:val="24"/>
        </w:rPr>
      </w:pPr>
      <w:r w:rsidRPr="007B6A10">
        <w:rPr>
          <w:rFonts w:ascii="Times New Roman" w:hAnsi="Times New Roman" w:cs="Times New Roman"/>
          <w:sz w:val="24"/>
          <w:szCs w:val="24"/>
        </w:rPr>
        <w:t xml:space="preserve">Η χάραξη στρατηγικής για την ανάπτυξη των Α.Ε.Ι. και </w:t>
      </w:r>
      <w:r w:rsidR="00717A00" w:rsidRPr="007B6A10">
        <w:rPr>
          <w:rFonts w:ascii="Times New Roman" w:hAnsi="Times New Roman" w:cs="Times New Roman"/>
          <w:sz w:val="24"/>
          <w:szCs w:val="24"/>
        </w:rPr>
        <w:t>των Ερευνητικών Κέντρων, με τη σύσταση</w:t>
      </w:r>
      <w:r w:rsidRPr="007B6A10">
        <w:rPr>
          <w:rFonts w:ascii="Times New Roman" w:hAnsi="Times New Roman" w:cs="Times New Roman"/>
          <w:sz w:val="24"/>
          <w:szCs w:val="24"/>
        </w:rPr>
        <w:t xml:space="preserve"> των Ακαδημαϊκών Συμβουλίων Ανώτατης Εκπαίδευσης και Έρευνας.</w:t>
      </w:r>
    </w:p>
    <w:p w:rsidR="00490CD9" w:rsidRPr="007B6A10" w:rsidRDefault="0018748F" w:rsidP="007B6A10">
      <w:pPr>
        <w:pStyle w:val="a7"/>
        <w:numPr>
          <w:ilvl w:val="0"/>
          <w:numId w:val="18"/>
        </w:numPr>
        <w:tabs>
          <w:tab w:val="left" w:pos="284"/>
          <w:tab w:val="left" w:pos="426"/>
        </w:tabs>
        <w:autoSpaceDE w:val="0"/>
        <w:autoSpaceDN w:val="0"/>
        <w:adjustRightInd w:val="0"/>
        <w:spacing w:after="0" w:line="360" w:lineRule="auto"/>
        <w:ind w:left="0" w:firstLine="0"/>
        <w:jc w:val="both"/>
        <w:rPr>
          <w:rFonts w:ascii="Times New Roman" w:eastAsia="Times New Roman" w:hAnsi="Times New Roman" w:cs="Times New Roman"/>
          <w:iCs/>
          <w:sz w:val="24"/>
          <w:szCs w:val="24"/>
        </w:rPr>
      </w:pPr>
      <w:r w:rsidRPr="007B6A10">
        <w:rPr>
          <w:rFonts w:ascii="Times New Roman" w:eastAsia="Times New Roman" w:hAnsi="Times New Roman" w:cs="Times New Roman"/>
          <w:iCs/>
          <w:sz w:val="24"/>
          <w:szCs w:val="24"/>
        </w:rPr>
        <w:t xml:space="preserve">Η </w:t>
      </w:r>
      <w:r w:rsidR="00817FC0" w:rsidRPr="007B6A10">
        <w:rPr>
          <w:rFonts w:ascii="Times New Roman" w:eastAsia="Times New Roman" w:hAnsi="Times New Roman" w:cs="Times New Roman"/>
          <w:iCs/>
          <w:sz w:val="24"/>
          <w:szCs w:val="24"/>
        </w:rPr>
        <w:t>επίλυση προβλημάτων που απασχολούν τους Ε.Λ.Κ.Ε.</w:t>
      </w:r>
      <w:r w:rsidRPr="007B6A10">
        <w:rPr>
          <w:rFonts w:ascii="Times New Roman" w:eastAsia="Times New Roman" w:hAnsi="Times New Roman" w:cs="Times New Roman"/>
          <w:iCs/>
          <w:sz w:val="24"/>
          <w:szCs w:val="24"/>
        </w:rPr>
        <w:t>.</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717A00" w:rsidRPr="007B6A10">
        <w:rPr>
          <w:rFonts w:ascii="Times New Roman" w:hAnsi="Times New Roman" w:cs="Times New Roman"/>
          <w:sz w:val="24"/>
          <w:szCs w:val="24"/>
        </w:rPr>
        <w:t>Η ε</w:t>
      </w:r>
      <w:r w:rsidRPr="007B6A10">
        <w:rPr>
          <w:rFonts w:ascii="Times New Roman" w:hAnsi="Times New Roman" w:cs="Times New Roman"/>
          <w:sz w:val="24"/>
          <w:szCs w:val="24"/>
        </w:rPr>
        <w:t>νίσχυση της πολιτικής προσέλκυσης ερευνητών της ημεδαπής ή αλλοδαπής  καθώς και επιβράβευσης τους σε περιπτώσεις αριστείας, με χορήγηση ειδικών βραβείων, οικονομικής ενίσχυσης και υποτροφιών σε ερευνητές ή υποψήφιους διδάκτορες που διακρίνονται για τις ερευνητικές τους επιδόσεις και σύμφωνα με τους κανόνες αξιολόγησης</w:t>
      </w:r>
      <w:r w:rsidR="00717A00" w:rsidRPr="007B6A10">
        <w:rPr>
          <w:rFonts w:ascii="Times New Roman" w:hAnsi="Times New Roman" w:cs="Times New Roman"/>
          <w:sz w:val="24"/>
          <w:szCs w:val="24"/>
        </w:rPr>
        <w:t>.</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717A00" w:rsidRPr="007B6A10">
        <w:rPr>
          <w:rFonts w:ascii="Times New Roman" w:hAnsi="Times New Roman" w:cs="Times New Roman"/>
          <w:sz w:val="24"/>
          <w:szCs w:val="24"/>
        </w:rPr>
        <w:t xml:space="preserve">Η </w:t>
      </w:r>
      <w:r w:rsidR="00EB3A19" w:rsidRPr="007B6A10">
        <w:rPr>
          <w:rFonts w:ascii="Times New Roman" w:hAnsi="Times New Roman" w:cs="Times New Roman"/>
          <w:sz w:val="24"/>
          <w:szCs w:val="24"/>
        </w:rPr>
        <w:t xml:space="preserve">πρόβλεψη </w:t>
      </w:r>
      <w:r w:rsidR="00717A00" w:rsidRPr="007B6A10">
        <w:rPr>
          <w:rFonts w:ascii="Times New Roman" w:hAnsi="Times New Roman" w:cs="Times New Roman"/>
          <w:sz w:val="24"/>
          <w:szCs w:val="24"/>
        </w:rPr>
        <w:t>τη</w:t>
      </w:r>
      <w:r w:rsidR="00EB3A19" w:rsidRPr="007B6A10">
        <w:rPr>
          <w:rFonts w:ascii="Times New Roman" w:hAnsi="Times New Roman" w:cs="Times New Roman"/>
          <w:sz w:val="24"/>
          <w:szCs w:val="24"/>
        </w:rPr>
        <w:t>ς δυνατότητα παροχής άσκησης καθηκόντων</w:t>
      </w:r>
      <w:r w:rsidRPr="007B6A10">
        <w:rPr>
          <w:rFonts w:ascii="Times New Roman" w:hAnsi="Times New Roman" w:cs="Times New Roman"/>
          <w:sz w:val="24"/>
          <w:szCs w:val="24"/>
        </w:rPr>
        <w:t xml:space="preserve"> ψυχολόγων και κοινωνικών λειτουργών </w:t>
      </w:r>
      <w:r w:rsidR="00EB3A19" w:rsidRPr="007B6A10">
        <w:rPr>
          <w:rFonts w:ascii="Times New Roman" w:hAnsi="Times New Roman" w:cs="Times New Roman"/>
          <w:sz w:val="24"/>
          <w:szCs w:val="24"/>
        </w:rPr>
        <w:t xml:space="preserve">στα σχολεία της γενικής και επαγγελματικής εκπαίδευσης, </w:t>
      </w:r>
      <w:r w:rsidRPr="007B6A10">
        <w:rPr>
          <w:rFonts w:ascii="Times New Roman" w:hAnsi="Times New Roman" w:cs="Times New Roman"/>
          <w:sz w:val="24"/>
          <w:szCs w:val="24"/>
        </w:rPr>
        <w:t>όταν συντρέχουν ιδιαίτερες ανάγκες στήριξης ευάλωτων κοινωνικών ομάδων.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717A00" w:rsidRPr="007B6A10">
        <w:rPr>
          <w:rFonts w:ascii="Times New Roman" w:hAnsi="Times New Roman" w:cs="Times New Roman"/>
          <w:sz w:val="24"/>
          <w:szCs w:val="24"/>
        </w:rPr>
        <w:t>Η ε</w:t>
      </w:r>
      <w:r w:rsidRPr="007B6A10">
        <w:rPr>
          <w:rFonts w:ascii="Times New Roman" w:hAnsi="Times New Roman" w:cs="Times New Roman"/>
          <w:sz w:val="24"/>
          <w:szCs w:val="24"/>
        </w:rPr>
        <w:t xml:space="preserve">νίσχυση </w:t>
      </w:r>
      <w:r w:rsidR="00EB3A19" w:rsidRPr="007B6A10">
        <w:rPr>
          <w:rFonts w:ascii="Times New Roman" w:hAnsi="Times New Roman" w:cs="Times New Roman"/>
          <w:sz w:val="24"/>
          <w:szCs w:val="24"/>
        </w:rPr>
        <w:t xml:space="preserve">της </w:t>
      </w:r>
      <w:r w:rsidRPr="007B6A10">
        <w:rPr>
          <w:rFonts w:ascii="Times New Roman" w:hAnsi="Times New Roman" w:cs="Times New Roman"/>
          <w:sz w:val="24"/>
          <w:szCs w:val="24"/>
        </w:rPr>
        <w:t xml:space="preserve">κοινωνικής μέριμνας με την χορήγηση αναρρωτικής άδειας σε αναπληρωτές εκπαιδευτικούς πρωτοβάθμιας και δευτεροβάθμιας εκπαίδευσης που πάσχουν από δυσίατα νοσήματα.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EB3A19" w:rsidRPr="007B6A10">
        <w:rPr>
          <w:rFonts w:ascii="Times New Roman" w:hAnsi="Times New Roman" w:cs="Times New Roman"/>
          <w:sz w:val="24"/>
          <w:szCs w:val="24"/>
        </w:rPr>
        <w:t>Η τήρηση της αρχής της ισότητας με τη διασφάλιση της</w:t>
      </w:r>
      <w:r w:rsidRPr="007B6A10">
        <w:rPr>
          <w:rFonts w:ascii="Times New Roman" w:hAnsi="Times New Roman" w:cs="Times New Roman"/>
          <w:sz w:val="24"/>
          <w:szCs w:val="24"/>
        </w:rPr>
        <w:t xml:space="preserve"> δυνατότητα</w:t>
      </w:r>
      <w:r w:rsidR="00EB3A19" w:rsidRPr="007B6A10">
        <w:rPr>
          <w:rFonts w:ascii="Times New Roman" w:hAnsi="Times New Roman" w:cs="Times New Roman"/>
          <w:sz w:val="24"/>
          <w:szCs w:val="24"/>
        </w:rPr>
        <w:t>ς</w:t>
      </w:r>
      <w:r w:rsidRPr="007B6A10">
        <w:rPr>
          <w:rFonts w:ascii="Times New Roman" w:hAnsi="Times New Roman" w:cs="Times New Roman"/>
          <w:sz w:val="24"/>
          <w:szCs w:val="24"/>
        </w:rPr>
        <w:t xml:space="preserve"> εγγραφής σε ιδιωτικά σχολεία μαθητών με αναπηρία ή ειδικές εκπαιδευτικές ανάγκες με τους ίδιους όρους που ισχύουν για τα δημόσια σχολεία</w:t>
      </w:r>
      <w:r w:rsidR="00717A00" w:rsidRPr="007B6A10">
        <w:rPr>
          <w:rFonts w:ascii="Times New Roman" w:hAnsi="Times New Roman" w:cs="Times New Roman"/>
          <w:sz w:val="24"/>
          <w:szCs w:val="24"/>
        </w:rPr>
        <w:t>.</w:t>
      </w:r>
      <w:r w:rsidRPr="007B6A10">
        <w:rPr>
          <w:rFonts w:ascii="Times New Roman" w:hAnsi="Times New Roman" w:cs="Times New Roman"/>
          <w:sz w:val="24"/>
          <w:szCs w:val="24"/>
        </w:rPr>
        <w:t xml:space="preserve">  </w:t>
      </w:r>
    </w:p>
    <w:p w:rsidR="00EB3A19" w:rsidRPr="007B6A10" w:rsidRDefault="00EB3A1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Η  προστασία</w:t>
      </w:r>
      <w:r w:rsidR="00490CD9" w:rsidRPr="007B6A10">
        <w:rPr>
          <w:rFonts w:ascii="Times New Roman" w:hAnsi="Times New Roman" w:cs="Times New Roman"/>
          <w:sz w:val="24"/>
          <w:szCs w:val="24"/>
        </w:rPr>
        <w:t xml:space="preserve"> του δημόσιου συμφέροντος</w:t>
      </w:r>
      <w:r w:rsidRPr="007B6A10">
        <w:rPr>
          <w:rFonts w:ascii="Times New Roman" w:hAnsi="Times New Roman" w:cs="Times New Roman"/>
          <w:sz w:val="24"/>
          <w:szCs w:val="24"/>
        </w:rPr>
        <w:t>,</w:t>
      </w:r>
      <w:r w:rsidR="00490CD9" w:rsidRPr="007B6A10">
        <w:rPr>
          <w:rFonts w:ascii="Times New Roman" w:hAnsi="Times New Roman" w:cs="Times New Roman"/>
          <w:sz w:val="24"/>
          <w:szCs w:val="24"/>
        </w:rPr>
        <w:t xml:space="preserve"> με </w:t>
      </w:r>
      <w:r w:rsidRPr="007B6A10">
        <w:rPr>
          <w:rFonts w:ascii="Times New Roman" w:hAnsi="Times New Roman" w:cs="Times New Roman"/>
          <w:sz w:val="24"/>
          <w:szCs w:val="24"/>
        </w:rPr>
        <w:t xml:space="preserve">ερμηνευτική διάταξη που διευκρινίζει τον απόλυτο χαρακτήρα </w:t>
      </w:r>
      <w:r w:rsidR="00490CD9" w:rsidRPr="007B6A10">
        <w:rPr>
          <w:rFonts w:ascii="Times New Roman" w:hAnsi="Times New Roman" w:cs="Times New Roman"/>
          <w:sz w:val="24"/>
          <w:szCs w:val="24"/>
        </w:rPr>
        <w:t xml:space="preserve"> </w:t>
      </w:r>
      <w:r w:rsidRPr="007B6A10">
        <w:rPr>
          <w:rFonts w:ascii="Times New Roman" w:hAnsi="Times New Roman" w:cs="Times New Roman"/>
          <w:sz w:val="24"/>
          <w:szCs w:val="24"/>
        </w:rPr>
        <w:t>της ακυρότητας της απόλυσης ιδιωτικών εκπαιδευτικών  κατά παράβαση της προβλεπόμενης από το νόμο διαδικασίας.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717A00" w:rsidRPr="007B6A10">
        <w:rPr>
          <w:rFonts w:ascii="Times New Roman" w:hAnsi="Times New Roman" w:cs="Times New Roman"/>
          <w:sz w:val="24"/>
          <w:szCs w:val="24"/>
        </w:rPr>
        <w:t>Η ε</w:t>
      </w:r>
      <w:r w:rsidRPr="007B6A10">
        <w:rPr>
          <w:rFonts w:ascii="Times New Roman" w:hAnsi="Times New Roman" w:cs="Times New Roman"/>
          <w:sz w:val="24"/>
          <w:szCs w:val="24"/>
        </w:rPr>
        <w:t xml:space="preserve">πίλυση δυσλειτουργιών και προβλημάτων σε όλο το φάσμα των δραστηριοτήτων της ελληνόγλωσσης εκπαίδευσης στο εξωτερικό, με δυνατότητα </w:t>
      </w:r>
      <w:r w:rsidR="00EB3A19" w:rsidRPr="007B6A10">
        <w:rPr>
          <w:rFonts w:ascii="Times New Roman" w:hAnsi="Times New Roman" w:cs="Times New Roman"/>
          <w:sz w:val="24"/>
          <w:szCs w:val="24"/>
        </w:rPr>
        <w:t>τοποθέτησης</w:t>
      </w:r>
      <w:r w:rsidRPr="007B6A10">
        <w:rPr>
          <w:rFonts w:ascii="Times New Roman" w:hAnsi="Times New Roman" w:cs="Times New Roman"/>
          <w:sz w:val="24"/>
          <w:szCs w:val="24"/>
        </w:rPr>
        <w:t xml:space="preserve"> αναπληρωτών συντονιστών εκπαίδευσης, αυτοδίκαιης παράτασης </w:t>
      </w:r>
      <w:r w:rsidR="00EB3A19" w:rsidRPr="007B6A10">
        <w:rPr>
          <w:rFonts w:ascii="Times New Roman" w:hAnsi="Times New Roman" w:cs="Times New Roman"/>
          <w:sz w:val="24"/>
          <w:szCs w:val="24"/>
        </w:rPr>
        <w:t xml:space="preserve">της </w:t>
      </w:r>
      <w:r w:rsidRPr="007B6A10">
        <w:rPr>
          <w:rFonts w:ascii="Times New Roman" w:hAnsi="Times New Roman" w:cs="Times New Roman"/>
          <w:sz w:val="24"/>
          <w:szCs w:val="24"/>
        </w:rPr>
        <w:t xml:space="preserve">απόσπασης εκπαιδευτικών στην χώρα υποδοχής μέχρι την λήξη του σχολικού έτους </w:t>
      </w:r>
      <w:r w:rsidR="00EB3A19" w:rsidRPr="007B6A10">
        <w:rPr>
          <w:rFonts w:ascii="Times New Roman" w:hAnsi="Times New Roman" w:cs="Times New Roman"/>
          <w:sz w:val="24"/>
          <w:szCs w:val="24"/>
        </w:rPr>
        <w:t xml:space="preserve">στη χώρα αυτή </w:t>
      </w:r>
      <w:r w:rsidRPr="007B6A10">
        <w:rPr>
          <w:rFonts w:ascii="Times New Roman" w:hAnsi="Times New Roman" w:cs="Times New Roman"/>
          <w:sz w:val="24"/>
          <w:szCs w:val="24"/>
        </w:rPr>
        <w:t>και εξυπηρέτηση αναγκών συνυπηρέτησης στις αποσπάσεις εκπαιδευτικών στο εξωτερικό.</w:t>
      </w:r>
    </w:p>
    <w:p w:rsidR="00490CD9" w:rsidRPr="007B6A10" w:rsidRDefault="00490CD9" w:rsidP="007B6A10">
      <w:pPr>
        <w:pStyle w:val="aa"/>
        <w:tabs>
          <w:tab w:val="left" w:pos="142"/>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lastRenderedPageBreak/>
        <w:t xml:space="preserve">• </w:t>
      </w:r>
      <w:r w:rsidR="00717A00" w:rsidRPr="007B6A10">
        <w:rPr>
          <w:rFonts w:ascii="Times New Roman" w:hAnsi="Times New Roman" w:cs="Times New Roman"/>
          <w:sz w:val="24"/>
          <w:szCs w:val="24"/>
        </w:rPr>
        <w:tab/>
        <w:t>Οι δ</w:t>
      </w:r>
      <w:r w:rsidRPr="007B6A10">
        <w:rPr>
          <w:rFonts w:ascii="Times New Roman" w:hAnsi="Times New Roman" w:cs="Times New Roman"/>
          <w:sz w:val="24"/>
          <w:szCs w:val="24"/>
        </w:rPr>
        <w:t>ιευκολύνσεις ως προς την εισαγωγή των μαθητών στην τριτοβάθμια εκπαίδευση καθώς τα Τμήματα κατατάσσονται σε τέσσερα Επιστημονικά Πεδία με την δυνατότητα στους μαθητές να επιλέξουν έναν ή δύο εναλλακτικούς συνδυασμούς μαθημάτων ανά Ομάδα Προσανατολισμού.</w:t>
      </w:r>
    </w:p>
    <w:p w:rsidR="00490CD9" w:rsidRPr="007B6A10" w:rsidRDefault="00910C46" w:rsidP="007B6A10">
      <w:pPr>
        <w:pStyle w:val="western"/>
        <w:tabs>
          <w:tab w:val="left" w:pos="284"/>
        </w:tabs>
        <w:spacing w:before="0" w:beforeAutospacing="0" w:after="0" w:afterAutospacing="0" w:line="360" w:lineRule="auto"/>
        <w:contextualSpacing/>
        <w:jc w:val="both"/>
      </w:pPr>
      <w:r w:rsidRPr="007B6A10">
        <w:t xml:space="preserve">• </w:t>
      </w:r>
      <w:r w:rsidR="00490CD9" w:rsidRPr="007B6A10">
        <w:t>Ειδικά και μόνο για το ακαδημαϊκό έτος 2017-2018 διευκολύνσεις για τους μαθητές και αποφοίτους των Γενικών και Επαγγελματικών Λυκείων</w:t>
      </w:r>
      <w:r w:rsidR="009C1EBB" w:rsidRPr="007B6A10">
        <w:t xml:space="preserve"> των νήσων Λέσβου, Χίου, Οινουσών και Ψαρών</w:t>
      </w:r>
      <w:r w:rsidR="00490CD9" w:rsidRPr="007B6A10">
        <w:t>, οι οποίοι συμμετείχαν στις πανελλαδικές εξετάσεις για την εισαγωγή στην Τριτοβάθμια Εκπαίδευση κατά το ανωτ</w:t>
      </w:r>
      <w:r w:rsidR="009C1EBB" w:rsidRPr="007B6A10">
        <w:t>έρω ακαδημαϊκό έτος, με την πρόβλεψη ειδικού ποσοστού</w:t>
      </w:r>
      <w:r w:rsidR="00490CD9" w:rsidRPr="007B6A10">
        <w:t xml:space="preserve"> επιπλέον του αριθμού εισακτέων για την εισαγωγή τους σε σχολές, τμήματα και εισαγωγικές κατευθύνσεις των Πανεπιστημίων, των Ανώτατων Εκκλησιαστικών Ακαδημιών, των ΤΕΙ και της ΑΣΠΑΙΤΕ</w:t>
      </w:r>
      <w:r w:rsidR="00B56AC9" w:rsidRPr="007B6A10">
        <w:t>,</w:t>
      </w:r>
      <w:r w:rsidR="009C1EBB" w:rsidRPr="007B6A10">
        <w:t xml:space="preserve"> λόγω των εξαιρετικών συνθηκών που αντιμετώπισαν οι υποψήφιοι εξαιτίας του σεισμού που έπληξε</w:t>
      </w:r>
      <w:r w:rsidR="00B56AC9" w:rsidRPr="007B6A10">
        <w:t xml:space="preserve"> πρόσφατα τις ανωτέρω περιοχές</w:t>
      </w:r>
      <w:r w:rsidR="00490CD9" w:rsidRPr="007B6A10">
        <w:t xml:space="preserve">.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9C52DE" w:rsidRPr="007B6A10">
        <w:rPr>
          <w:rFonts w:ascii="Times New Roman" w:hAnsi="Times New Roman" w:cs="Times New Roman"/>
          <w:sz w:val="24"/>
          <w:szCs w:val="24"/>
        </w:rPr>
        <w:t>Η ε</w:t>
      </w:r>
      <w:r w:rsidR="009C1EBB" w:rsidRPr="007B6A10">
        <w:rPr>
          <w:rFonts w:ascii="Times New Roman" w:hAnsi="Times New Roman" w:cs="Times New Roman"/>
          <w:sz w:val="24"/>
          <w:szCs w:val="24"/>
        </w:rPr>
        <w:t xml:space="preserve">ξυπηρέτηση </w:t>
      </w:r>
      <w:r w:rsidRPr="007B6A10">
        <w:rPr>
          <w:rFonts w:ascii="Times New Roman" w:hAnsi="Times New Roman" w:cs="Times New Roman"/>
          <w:sz w:val="24"/>
          <w:szCs w:val="24"/>
        </w:rPr>
        <w:t>εκπαιδευτικών αναγκών με την ίδρυση στο Πανεπιστήμιο Αιγαίου Πολυτεχνικής Σχολής, με έδρα τη Σάμο,</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Διευκολύνσεις στα μέλη των Ανώτατων Εκπαιδευτικών Ιδρυμάτων που αποσκοπούν στην διασφάλιση της ποιότητας της εκπαιδευτικής διαδικασίας και την ενδυνάμωση  των Α.Ε.Ι. με παροχή δυνατότητας μετακίνησης μελών Δ.Ε.Π. πρώτης βαθμίδας εφόσον έχουν συμπληρώσει τουλάχιστον δεκαπέντε (15)  χρόνια υπηρεσίας στο ίδιο Τμήμα ενός Α.Ε.Ι. προς Α.Ε.Ι. νομών Αττικής και Θ</w:t>
      </w:r>
      <w:r w:rsidR="00910C46" w:rsidRPr="007B6A10">
        <w:rPr>
          <w:rFonts w:ascii="Times New Roman" w:hAnsi="Times New Roman" w:cs="Times New Roman"/>
          <w:sz w:val="24"/>
          <w:szCs w:val="24"/>
        </w:rPr>
        <w:t>εσσαλονί</w:t>
      </w:r>
      <w:r w:rsidRPr="007B6A10">
        <w:rPr>
          <w:rFonts w:ascii="Times New Roman" w:hAnsi="Times New Roman" w:cs="Times New Roman"/>
          <w:sz w:val="24"/>
          <w:szCs w:val="24"/>
        </w:rPr>
        <w:t>κης, δυνατότητας στους υπηρετούντες στα Α.Ε.Ι. μόνιμους Τεχνίτες Εργαστηρίου κατηγορίας Δευτεροβάθμιας Εκπαίδευσης (Δ.Ε.), με εικοσαετή τουλάχιστον προϋπηρεσία, εντός αποκλειστικής προθεσμίας να ζητήσουν την ένταξή τους  στην κατηγορία Ε.Τ.Ε.Π., σε προσωποπαγή θέση, και δυνατότητας, για την κάλυψη έκτακτων και άμεσων αναγκών των Πανεπιστημιακών Νοσοκομείων Αρεταίειο και Αιγινήτειο, τοποθέτησης σε αυτά επικουρικών ιατρών, οι οποίοι είναι εγγεγραμμένοι στους ηλεκτρονικούς καταλόγους επικουρικών ιατρών που τηρεί η πρώτη Διοικητική Υγειονομική Περιφέρεια.</w:t>
      </w:r>
    </w:p>
    <w:p w:rsidR="00490CD9" w:rsidRPr="007B6A10" w:rsidRDefault="00490CD9" w:rsidP="007B6A10">
      <w:pPr>
        <w:pStyle w:val="Default"/>
        <w:tabs>
          <w:tab w:val="left" w:pos="-284"/>
          <w:tab w:val="left" w:pos="0"/>
          <w:tab w:val="left" w:pos="284"/>
        </w:tabs>
        <w:contextualSpacing/>
        <w:rPr>
          <w:rFonts w:ascii="Times New Roman" w:hAnsi="Times New Roman" w:cs="Times New Roman"/>
        </w:rPr>
      </w:pPr>
      <w:r w:rsidRPr="007B6A10">
        <w:rPr>
          <w:rFonts w:ascii="Times New Roman" w:hAnsi="Times New Roman" w:cs="Times New Roman"/>
        </w:rPr>
        <w:t xml:space="preserve">• </w:t>
      </w:r>
      <w:r w:rsidR="009C52DE" w:rsidRPr="007B6A10">
        <w:rPr>
          <w:rFonts w:ascii="Times New Roman" w:hAnsi="Times New Roman" w:cs="Times New Roman"/>
        </w:rPr>
        <w:t>Η δ</w:t>
      </w:r>
      <w:r w:rsidRPr="007B6A10">
        <w:rPr>
          <w:rFonts w:ascii="Times New Roman" w:hAnsi="Times New Roman" w:cs="Times New Roman"/>
        </w:rPr>
        <w:t xml:space="preserve">ιευκόλυνση </w:t>
      </w:r>
      <w:r w:rsidR="009C52DE" w:rsidRPr="007B6A10">
        <w:rPr>
          <w:rFonts w:ascii="Times New Roman" w:hAnsi="Times New Roman" w:cs="Times New Roman"/>
        </w:rPr>
        <w:t xml:space="preserve">της </w:t>
      </w:r>
      <w:r w:rsidRPr="007B6A10">
        <w:rPr>
          <w:rFonts w:ascii="Times New Roman" w:hAnsi="Times New Roman" w:cs="Times New Roman"/>
        </w:rPr>
        <w:t>εκπαιδευτικής και διοικητικής διαδικασίας με την σύσταση Δικαστικού Γραφείου του Νομικού Συμβουλίου του Κράτους στο Πάντειο Πανεπιστήμιο Κοινωνικών και Πολιτικών Επιστημών.</w:t>
      </w:r>
    </w:p>
    <w:p w:rsidR="00DF3546" w:rsidRPr="007B6A10" w:rsidRDefault="00490CD9" w:rsidP="007B6A10">
      <w:pPr>
        <w:pStyle w:val="aa"/>
        <w:tabs>
          <w:tab w:val="left" w:pos="-284"/>
          <w:tab w:val="left" w:pos="0"/>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9C52DE" w:rsidRPr="007B6A10">
        <w:rPr>
          <w:rFonts w:ascii="Times New Roman" w:hAnsi="Times New Roman" w:cs="Times New Roman"/>
          <w:sz w:val="24"/>
          <w:szCs w:val="24"/>
        </w:rPr>
        <w:t>Η δ</w:t>
      </w:r>
      <w:r w:rsidRPr="007B6A10">
        <w:rPr>
          <w:rFonts w:ascii="Times New Roman" w:hAnsi="Times New Roman" w:cs="Times New Roman"/>
          <w:sz w:val="24"/>
          <w:szCs w:val="24"/>
        </w:rPr>
        <w:t xml:space="preserve">ιασφάλιση της ποιότητας της </w:t>
      </w:r>
      <w:r w:rsidR="00F00DC6" w:rsidRPr="007B6A10">
        <w:rPr>
          <w:rFonts w:ascii="Times New Roman" w:hAnsi="Times New Roman" w:cs="Times New Roman"/>
          <w:sz w:val="24"/>
          <w:szCs w:val="24"/>
        </w:rPr>
        <w:t xml:space="preserve">Επαγγελματικής Εκπαίδευσης και Κατάρτισης και της Μαθητείας </w:t>
      </w:r>
      <w:r w:rsidRPr="007B6A10">
        <w:rPr>
          <w:rFonts w:ascii="Times New Roman" w:hAnsi="Times New Roman" w:cs="Times New Roman"/>
          <w:sz w:val="24"/>
          <w:szCs w:val="24"/>
        </w:rPr>
        <w:t xml:space="preserve">με τη σύσταση Εθνικής Επιτροπής και Τεχνικής Επιτροπής Επαγγελματικής Εκπαίδευσης και Κατάρτισης (ΕΕΚ), με κύριο στόχο το συντονισμό </w:t>
      </w:r>
      <w:r w:rsidRPr="007B6A10">
        <w:rPr>
          <w:rFonts w:ascii="Times New Roman" w:hAnsi="Times New Roman" w:cs="Times New Roman"/>
          <w:sz w:val="24"/>
          <w:szCs w:val="24"/>
        </w:rPr>
        <w:lastRenderedPageBreak/>
        <w:t xml:space="preserve">και την παρακολούθηση της εφαρμογής των δράσεων </w:t>
      </w:r>
      <w:r w:rsidR="00F00DC6" w:rsidRPr="007B6A10">
        <w:rPr>
          <w:rFonts w:ascii="Times New Roman" w:hAnsi="Times New Roman" w:cs="Times New Roman"/>
          <w:sz w:val="24"/>
          <w:szCs w:val="24"/>
        </w:rPr>
        <w:t>που αφορούν την Επαγγελματική Εκπαίδευση και Κατάρτιση και τη Μαθητεία</w:t>
      </w:r>
      <w:r w:rsidRPr="007B6A10">
        <w:rPr>
          <w:rFonts w:ascii="Times New Roman" w:hAnsi="Times New Roman" w:cs="Times New Roman"/>
          <w:sz w:val="24"/>
          <w:szCs w:val="24"/>
        </w:rPr>
        <w:t>.</w:t>
      </w:r>
    </w:p>
    <w:p w:rsidR="00DF3546" w:rsidRPr="007B6A10" w:rsidRDefault="00DF3546" w:rsidP="007B6A10">
      <w:pPr>
        <w:pStyle w:val="aa"/>
        <w:tabs>
          <w:tab w:val="left" w:pos="-284"/>
          <w:tab w:val="left" w:pos="0"/>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 </w:t>
      </w:r>
      <w:r w:rsidR="009C52DE" w:rsidRPr="007B6A10">
        <w:rPr>
          <w:rFonts w:ascii="Times New Roman" w:hAnsi="Times New Roman" w:cs="Times New Roman"/>
          <w:sz w:val="24"/>
          <w:szCs w:val="24"/>
        </w:rPr>
        <w:t>Η ε</w:t>
      </w:r>
      <w:r w:rsidR="00490CD9" w:rsidRPr="007B6A10">
        <w:rPr>
          <w:rFonts w:ascii="Times New Roman" w:hAnsi="Times New Roman" w:cs="Times New Roman"/>
          <w:sz w:val="24"/>
          <w:szCs w:val="24"/>
        </w:rPr>
        <w:t xml:space="preserve">πίλυση δυσλειτουργιών και προβλημάτων ως προς τη διαδικασία αναγνώρισης επαγγελματικών προσόντων και επαγγελματικής ισοδυναμίας τίτλων σπουδών, με την τροποποίηση του π.δ. 38/2010, ως προς το θέμα αυτό. </w:t>
      </w:r>
    </w:p>
    <w:p w:rsidR="00490CD9" w:rsidRPr="007B6A10" w:rsidRDefault="00490CD9" w:rsidP="007B6A10">
      <w:pPr>
        <w:pStyle w:val="aa"/>
        <w:tabs>
          <w:tab w:val="left" w:pos="-284"/>
          <w:tab w:val="left" w:pos="0"/>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r w:rsidR="00717A00" w:rsidRPr="007B6A10">
        <w:rPr>
          <w:rFonts w:ascii="Times New Roman" w:hAnsi="Times New Roman" w:cs="Times New Roman"/>
          <w:sz w:val="24"/>
          <w:szCs w:val="24"/>
        </w:rPr>
        <w:t>Η δ</w:t>
      </w:r>
      <w:r w:rsidRPr="007B6A10">
        <w:rPr>
          <w:rFonts w:ascii="Times New Roman" w:hAnsi="Times New Roman" w:cs="Times New Roman"/>
          <w:sz w:val="24"/>
          <w:szCs w:val="24"/>
        </w:rPr>
        <w:t xml:space="preserve">ιασφάλιση </w:t>
      </w:r>
      <w:r w:rsidR="009C52DE" w:rsidRPr="007B6A10">
        <w:rPr>
          <w:rFonts w:ascii="Times New Roman" w:hAnsi="Times New Roman" w:cs="Times New Roman"/>
          <w:sz w:val="24"/>
          <w:szCs w:val="24"/>
        </w:rPr>
        <w:t xml:space="preserve">της </w:t>
      </w:r>
      <w:r w:rsidRPr="007B6A10">
        <w:rPr>
          <w:rFonts w:ascii="Times New Roman" w:hAnsi="Times New Roman" w:cs="Times New Roman"/>
          <w:sz w:val="24"/>
          <w:szCs w:val="24"/>
        </w:rPr>
        <w:t xml:space="preserve">εύρυθμης λειτουργίας πρωτοβάθμιας και δευτεροβάθμιας εκπαίδευσης, με την μέριμνα για τη </w:t>
      </w:r>
      <w:r w:rsidR="00B56AC9" w:rsidRPr="007B6A10">
        <w:rPr>
          <w:rFonts w:ascii="Times New Roman" w:hAnsi="Times New Roman" w:cs="Times New Roman"/>
          <w:sz w:val="24"/>
          <w:szCs w:val="24"/>
        </w:rPr>
        <w:t xml:space="preserve">δυνατότητα </w:t>
      </w:r>
      <w:r w:rsidRPr="007B6A10">
        <w:rPr>
          <w:rFonts w:ascii="Times New Roman" w:hAnsi="Times New Roman" w:cs="Times New Roman"/>
          <w:sz w:val="24"/>
          <w:szCs w:val="24"/>
        </w:rPr>
        <w:t>πληρωμή</w:t>
      </w:r>
      <w:r w:rsidR="00B56AC9" w:rsidRPr="007B6A10">
        <w:rPr>
          <w:rFonts w:ascii="Times New Roman" w:hAnsi="Times New Roman" w:cs="Times New Roman"/>
          <w:sz w:val="24"/>
          <w:szCs w:val="24"/>
        </w:rPr>
        <w:t>ς</w:t>
      </w:r>
      <w:r w:rsidRPr="007B6A10">
        <w:rPr>
          <w:rFonts w:ascii="Times New Roman" w:hAnsi="Times New Roman" w:cs="Times New Roman"/>
          <w:sz w:val="24"/>
          <w:szCs w:val="24"/>
        </w:rPr>
        <w:t xml:space="preserve"> αναπληρωτών και ωρομίσθιων εκπαιδευτικών, καθώς και Ειδικού Εκπαιδευτικού και Ειδικού Βοηθητικού Προσωπικού, με χρήση πόρων του εθνικού σκέλους του Προγράμματος Δημοσίων Επενδύσεων του Υπουργείου Παιδείας, Έρευνας και Θρησκευμάτων.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a"/>
        <w:numPr>
          <w:ilvl w:val="1"/>
          <w:numId w:val="16"/>
        </w:numPr>
        <w:tabs>
          <w:tab w:val="left" w:pos="284"/>
        </w:tabs>
        <w:spacing w:before="0" w:after="0"/>
        <w:ind w:left="0" w:firstLine="0"/>
        <w:contextualSpacing/>
        <w:rPr>
          <w:rFonts w:ascii="Times New Roman" w:hAnsi="Times New Roman" w:cs="Times New Roman"/>
          <w:sz w:val="24"/>
          <w:szCs w:val="24"/>
        </w:rPr>
      </w:pPr>
      <w:r w:rsidRPr="007B6A10">
        <w:rPr>
          <w:rFonts w:ascii="Times New Roman" w:hAnsi="Times New Roman" w:cs="Times New Roman"/>
          <w:sz w:val="24"/>
          <w:szCs w:val="24"/>
          <w:lang w:val="en-US"/>
        </w:rPr>
        <w:t>A</w:t>
      </w:r>
      <w:r w:rsidRPr="007B6A10">
        <w:rPr>
          <w:rFonts w:ascii="Times New Roman" w:hAnsi="Times New Roman" w:cs="Times New Roman"/>
          <w:sz w:val="24"/>
          <w:szCs w:val="24"/>
        </w:rPr>
        <w:t xml:space="preserve">ναφέρατε αναλυτικά τις κοινωνικές και οικονομικές ομάδες που επηρεάζει άμεσα και αυτές που επηρεάζει έμμεσα η αξιολογούμενη ρύθμιση και προσδιορίστε τον λόγο της επιρροής.   </w:t>
      </w:r>
    </w:p>
    <w:p w:rsidR="002466C4"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1.3.</w:t>
      </w:r>
      <w:r w:rsidRPr="007B6A10">
        <w:rPr>
          <w:rFonts w:ascii="Times New Roman" w:hAnsi="Times New Roman" w:cs="Times New Roman"/>
          <w:sz w:val="24"/>
          <w:szCs w:val="24"/>
        </w:rPr>
        <w:t xml:space="preserve">   Οι  βασικές κοινωνικές ομάδες που επηρεάζονται από την εφαρμ</w:t>
      </w:r>
      <w:r w:rsidR="009C52DE" w:rsidRPr="007B6A10">
        <w:rPr>
          <w:rFonts w:ascii="Times New Roman" w:hAnsi="Times New Roman" w:cs="Times New Roman"/>
          <w:sz w:val="24"/>
          <w:szCs w:val="24"/>
        </w:rPr>
        <w:t>ογή των προτεινόμενων ρυθμίσεων</w:t>
      </w:r>
      <w:r w:rsidRPr="007B6A10">
        <w:rPr>
          <w:rFonts w:ascii="Times New Roman" w:hAnsi="Times New Roman" w:cs="Times New Roman"/>
          <w:sz w:val="24"/>
          <w:szCs w:val="24"/>
        </w:rPr>
        <w:t xml:space="preserve"> είναι</w:t>
      </w:r>
      <w:r w:rsidR="007B43A3" w:rsidRPr="007B6A10">
        <w:rPr>
          <w:rFonts w:ascii="Times New Roman" w:hAnsi="Times New Roman" w:cs="Times New Roman"/>
          <w:sz w:val="24"/>
          <w:szCs w:val="24"/>
        </w:rPr>
        <w:t xml:space="preserve"> </w:t>
      </w:r>
      <w:r w:rsidRPr="007B6A10">
        <w:rPr>
          <w:rFonts w:ascii="Times New Roman" w:hAnsi="Times New Roman" w:cs="Times New Roman"/>
          <w:sz w:val="24"/>
          <w:szCs w:val="24"/>
        </w:rPr>
        <w:t xml:space="preserve">όλα τα </w:t>
      </w:r>
      <w:r w:rsidR="002466C4" w:rsidRPr="007B6A10">
        <w:rPr>
          <w:rFonts w:ascii="Times New Roman" w:hAnsi="Times New Roman" w:cs="Times New Roman"/>
          <w:sz w:val="24"/>
          <w:szCs w:val="24"/>
        </w:rPr>
        <w:t xml:space="preserve">μέλη της ακαδημαϊκής κοινότητας, </w:t>
      </w:r>
      <w:r w:rsidRPr="007B6A10">
        <w:rPr>
          <w:rFonts w:ascii="Times New Roman" w:hAnsi="Times New Roman" w:cs="Times New Roman"/>
          <w:sz w:val="24"/>
          <w:szCs w:val="24"/>
        </w:rPr>
        <w:t xml:space="preserve">οι καθηγητές όλων των βαθμίδων, οι </w:t>
      </w:r>
      <w:r w:rsidR="002466C4" w:rsidRPr="007B6A10">
        <w:rPr>
          <w:rFonts w:ascii="Times New Roman" w:hAnsi="Times New Roman" w:cs="Times New Roman"/>
          <w:sz w:val="24"/>
          <w:szCs w:val="24"/>
        </w:rPr>
        <w:t xml:space="preserve">υπηρετούντες </w:t>
      </w:r>
      <w:r w:rsidRPr="007B6A10">
        <w:rPr>
          <w:rFonts w:ascii="Times New Roman" w:hAnsi="Times New Roman" w:cs="Times New Roman"/>
          <w:sz w:val="24"/>
          <w:szCs w:val="24"/>
        </w:rPr>
        <w:t>λέ</w:t>
      </w:r>
      <w:r w:rsidR="002466C4" w:rsidRPr="007B6A10">
        <w:rPr>
          <w:rFonts w:ascii="Times New Roman" w:hAnsi="Times New Roman" w:cs="Times New Roman"/>
          <w:sz w:val="24"/>
          <w:szCs w:val="24"/>
        </w:rPr>
        <w:t>κτορες,</w:t>
      </w:r>
      <w:r w:rsidRPr="007B6A10">
        <w:rPr>
          <w:rFonts w:ascii="Times New Roman" w:hAnsi="Times New Roman" w:cs="Times New Roman"/>
          <w:sz w:val="24"/>
          <w:szCs w:val="24"/>
        </w:rPr>
        <w:t xml:space="preserve"> </w:t>
      </w:r>
      <w:r w:rsidR="009C52DE" w:rsidRPr="007B6A10">
        <w:rPr>
          <w:rFonts w:ascii="Times New Roman" w:hAnsi="Times New Roman" w:cs="Times New Roman"/>
          <w:sz w:val="24"/>
          <w:szCs w:val="24"/>
        </w:rPr>
        <w:t>οι Ε.Ε.Π., Ε.ΔΙ.Π. και Ε.Τ.Ε.Π.</w:t>
      </w:r>
      <w:r w:rsidR="002466C4" w:rsidRPr="007B6A10">
        <w:rPr>
          <w:rFonts w:ascii="Times New Roman" w:hAnsi="Times New Roman" w:cs="Times New Roman"/>
          <w:sz w:val="24"/>
          <w:szCs w:val="24"/>
        </w:rPr>
        <w:t>, οι</w:t>
      </w:r>
      <w:r w:rsidRPr="007B6A10">
        <w:rPr>
          <w:rFonts w:ascii="Times New Roman" w:hAnsi="Times New Roman" w:cs="Times New Roman"/>
          <w:sz w:val="24"/>
          <w:szCs w:val="24"/>
        </w:rPr>
        <w:t xml:space="preserve"> </w:t>
      </w:r>
      <w:r w:rsidR="002466C4" w:rsidRPr="007B6A10">
        <w:rPr>
          <w:rStyle w:val="apple-converted-space"/>
          <w:rFonts w:ascii="Times New Roman" w:hAnsi="Times New Roman" w:cs="Times New Roman"/>
          <w:color w:val="000000"/>
          <w:sz w:val="24"/>
          <w:szCs w:val="24"/>
          <w:shd w:val="clear" w:color="auto" w:fill="FFFFFF"/>
        </w:rPr>
        <w:t xml:space="preserve">φοιτητές </w:t>
      </w:r>
      <w:r w:rsidRPr="007B6A10">
        <w:rPr>
          <w:rFonts w:ascii="Times New Roman" w:hAnsi="Times New Roman" w:cs="Times New Roman"/>
          <w:sz w:val="24"/>
          <w:szCs w:val="24"/>
        </w:rPr>
        <w:t>και οι διοικητικοί υπάλληλοι των Ιδρυμάτων</w:t>
      </w:r>
      <w:r w:rsidR="007B43A3" w:rsidRPr="007B6A10">
        <w:rPr>
          <w:rFonts w:ascii="Times New Roman" w:hAnsi="Times New Roman" w:cs="Times New Roman"/>
          <w:sz w:val="24"/>
          <w:szCs w:val="24"/>
        </w:rPr>
        <w:t>, οι ερευνητές αλλά και το σύνολο της κοινωνίας κατ’ επέκταση</w:t>
      </w:r>
      <w:r w:rsidRPr="007B6A10">
        <w:rPr>
          <w:rFonts w:ascii="Times New Roman" w:hAnsi="Times New Roman" w:cs="Times New Roman"/>
          <w:sz w:val="24"/>
          <w:szCs w:val="24"/>
        </w:rPr>
        <w:t>.</w:t>
      </w:r>
      <w:r w:rsidRPr="007B6A10">
        <w:rPr>
          <w:rFonts w:ascii="Times New Roman" w:hAnsi="Times New Roman" w:cs="Times New Roman"/>
          <w:color w:val="000000"/>
          <w:sz w:val="24"/>
          <w:szCs w:val="24"/>
          <w:shd w:val="clear" w:color="auto" w:fill="FFFFFF"/>
        </w:rPr>
        <w:t xml:space="preserve"> </w:t>
      </w:r>
    </w:p>
    <w:p w:rsidR="00490CD9" w:rsidRPr="007B6A10" w:rsidRDefault="00490CD9" w:rsidP="007B6A10">
      <w:pPr>
        <w:pStyle w:val="aa"/>
        <w:tabs>
          <w:tab w:val="left" w:pos="284"/>
        </w:tabs>
        <w:spacing w:before="0" w:after="0"/>
        <w:contextualSpacing/>
        <w:rPr>
          <w:rFonts w:ascii="Times New Roman" w:hAnsi="Times New Roman" w:cs="Times New Roman"/>
          <w:color w:val="000000"/>
          <w:sz w:val="24"/>
          <w:szCs w:val="24"/>
          <w:shd w:val="clear" w:color="auto" w:fill="FFFFFF"/>
        </w:rPr>
      </w:pPr>
      <w:r w:rsidRPr="007B6A10">
        <w:rPr>
          <w:rFonts w:ascii="Times New Roman" w:hAnsi="Times New Roman" w:cs="Times New Roman"/>
          <w:color w:val="000000"/>
          <w:sz w:val="24"/>
          <w:szCs w:val="24"/>
          <w:shd w:val="clear" w:color="auto" w:fill="FFFFFF"/>
        </w:rPr>
        <w:t>Πολύ σημαντικές είναι</w:t>
      </w:r>
      <w:r w:rsidR="00132AE4" w:rsidRPr="007B6A10">
        <w:rPr>
          <w:rFonts w:ascii="Times New Roman" w:hAnsi="Times New Roman" w:cs="Times New Roman"/>
          <w:color w:val="000000"/>
          <w:sz w:val="24"/>
          <w:szCs w:val="24"/>
          <w:shd w:val="clear" w:color="auto" w:fill="FFFFFF"/>
        </w:rPr>
        <w:t>,</w:t>
      </w:r>
      <w:r w:rsidRPr="007B6A10">
        <w:rPr>
          <w:rFonts w:ascii="Times New Roman" w:hAnsi="Times New Roman" w:cs="Times New Roman"/>
          <w:color w:val="000000"/>
          <w:sz w:val="24"/>
          <w:szCs w:val="24"/>
          <w:shd w:val="clear" w:color="auto" w:fill="FFFFFF"/>
        </w:rPr>
        <w:t xml:space="preserve"> επί παραδείγματι, οι νομοθετικές ρυθμίσεις που αφορούν στην ενίσχυση της </w:t>
      </w:r>
      <w:r w:rsidR="002466C4" w:rsidRPr="007B6A10">
        <w:rPr>
          <w:rFonts w:ascii="Times New Roman" w:hAnsi="Times New Roman" w:cs="Times New Roman"/>
          <w:color w:val="000000"/>
          <w:sz w:val="24"/>
          <w:szCs w:val="24"/>
          <w:shd w:val="clear" w:color="auto" w:fill="FFFFFF"/>
        </w:rPr>
        <w:t>ευελιξίας των Α.Ε.Ι.</w:t>
      </w:r>
      <w:r w:rsidRPr="007B6A10">
        <w:rPr>
          <w:rFonts w:ascii="Times New Roman" w:hAnsi="Times New Roman" w:cs="Times New Roman"/>
          <w:color w:val="000000"/>
          <w:sz w:val="24"/>
          <w:szCs w:val="24"/>
          <w:shd w:val="clear" w:color="auto" w:fill="FFFFFF"/>
        </w:rPr>
        <w:t xml:space="preserve">, τη </w:t>
      </w:r>
      <w:r w:rsidRPr="007B6A10">
        <w:rPr>
          <w:rStyle w:val="apple-converted-space"/>
          <w:rFonts w:ascii="Times New Roman" w:hAnsi="Times New Roman" w:cs="Times New Roman"/>
          <w:color w:val="000000"/>
          <w:sz w:val="24"/>
          <w:szCs w:val="24"/>
          <w:shd w:val="clear" w:color="auto" w:fill="FFFFFF"/>
        </w:rPr>
        <w:t> σ</w:t>
      </w:r>
      <w:r w:rsidRPr="007B6A10">
        <w:rPr>
          <w:rFonts w:ascii="Times New Roman" w:hAnsi="Times New Roman" w:cs="Times New Roman"/>
          <w:color w:val="000000"/>
          <w:sz w:val="24"/>
          <w:szCs w:val="24"/>
          <w:shd w:val="clear" w:color="auto" w:fill="FFFFFF"/>
        </w:rPr>
        <w:t>υμμετοχή όλων των μελών της ακαδημαϊκής κοινότητας στα όργανα διοίκησης, την εκλογή Αντιπρυτάνεων με ξεχωριστό ψηφοδέλτιο και μονοσταυρία καθώς και την επαναφορά του Πρυτανικού Συμβουλίου.</w:t>
      </w:r>
    </w:p>
    <w:p w:rsidR="00490CD9" w:rsidRPr="007B6A10" w:rsidRDefault="002466C4" w:rsidP="007B6A10">
      <w:pPr>
        <w:pStyle w:val="aa"/>
        <w:tabs>
          <w:tab w:val="left" w:pos="284"/>
        </w:tabs>
        <w:spacing w:before="0" w:after="0"/>
        <w:contextualSpacing/>
        <w:rPr>
          <w:rStyle w:val="apple-converted-space"/>
          <w:rFonts w:ascii="Times New Roman" w:hAnsi="Times New Roman" w:cs="Times New Roman"/>
          <w:color w:val="000000"/>
          <w:sz w:val="24"/>
          <w:szCs w:val="24"/>
          <w:shd w:val="clear" w:color="auto" w:fill="FFFFFF"/>
        </w:rPr>
      </w:pPr>
      <w:r w:rsidRPr="007B6A10">
        <w:rPr>
          <w:rStyle w:val="apple-converted-space"/>
          <w:rFonts w:ascii="Times New Roman" w:hAnsi="Times New Roman" w:cs="Times New Roman"/>
          <w:color w:val="000000"/>
          <w:sz w:val="24"/>
          <w:szCs w:val="24"/>
          <w:shd w:val="clear" w:color="auto" w:fill="FFFFFF"/>
        </w:rPr>
        <w:t>Ομοίως</w:t>
      </w:r>
      <w:r w:rsidR="007B43A3" w:rsidRPr="007B6A10">
        <w:rPr>
          <w:rStyle w:val="apple-converted-space"/>
          <w:rFonts w:ascii="Times New Roman" w:hAnsi="Times New Roman" w:cs="Times New Roman"/>
          <w:color w:val="000000"/>
          <w:sz w:val="24"/>
          <w:szCs w:val="24"/>
          <w:shd w:val="clear" w:color="auto" w:fill="FFFFFF"/>
        </w:rPr>
        <w:t>,</w:t>
      </w:r>
      <w:r w:rsidRPr="007B6A10">
        <w:rPr>
          <w:rStyle w:val="apple-converted-space"/>
          <w:rFonts w:ascii="Times New Roman" w:hAnsi="Times New Roman" w:cs="Times New Roman"/>
          <w:color w:val="000000"/>
          <w:sz w:val="24"/>
          <w:szCs w:val="24"/>
          <w:shd w:val="clear" w:color="auto" w:fill="FFFFFF"/>
        </w:rPr>
        <w:t xml:space="preserve"> σημαντικές είναι οι ρυθμίσεις των </w:t>
      </w:r>
      <w:r w:rsidR="00490CD9" w:rsidRPr="007B6A10">
        <w:rPr>
          <w:rFonts w:ascii="Times New Roman" w:hAnsi="Times New Roman" w:cs="Times New Roman"/>
          <w:color w:val="000000"/>
          <w:sz w:val="24"/>
          <w:szCs w:val="24"/>
          <w:shd w:val="clear" w:color="auto" w:fill="FFFFFF"/>
        </w:rPr>
        <w:t xml:space="preserve">Π.Μ.Σ. και των διδακτορικών σπουδών, </w:t>
      </w:r>
      <w:r w:rsidR="00132AE4" w:rsidRPr="007B6A10">
        <w:rPr>
          <w:rFonts w:ascii="Times New Roman" w:hAnsi="Times New Roman" w:cs="Times New Roman"/>
          <w:color w:val="000000"/>
          <w:sz w:val="24"/>
          <w:szCs w:val="24"/>
          <w:shd w:val="clear" w:color="auto" w:fill="FFFFFF"/>
        </w:rPr>
        <w:t xml:space="preserve">που αποσκοπούν στην ενίσχυση της ακαδημαϊκότητάς τους, </w:t>
      </w:r>
      <w:r w:rsidR="00490CD9" w:rsidRPr="007B6A10">
        <w:rPr>
          <w:rFonts w:ascii="Times New Roman" w:hAnsi="Times New Roman" w:cs="Times New Roman"/>
          <w:color w:val="000000"/>
          <w:sz w:val="24"/>
          <w:szCs w:val="24"/>
          <w:shd w:val="clear" w:color="auto" w:fill="FFFFFF"/>
        </w:rPr>
        <w:t xml:space="preserve">τη διαφάνεια στη διαχείριση των πόρων των Π.Μ.Σ., στη διασφάλιση της ελεύθερης πρόσβασης σε αυτά </w:t>
      </w:r>
      <w:r w:rsidR="00132AE4" w:rsidRPr="007B6A10">
        <w:rPr>
          <w:rFonts w:ascii="Times New Roman" w:hAnsi="Times New Roman" w:cs="Times New Roman"/>
          <w:color w:val="000000"/>
          <w:sz w:val="24"/>
          <w:szCs w:val="24"/>
          <w:shd w:val="clear" w:color="auto" w:fill="FFFFFF"/>
        </w:rPr>
        <w:t xml:space="preserve">ανεξαρτήτως οικονομικής δυνατότητας </w:t>
      </w:r>
      <w:r w:rsidR="00490CD9" w:rsidRPr="007B6A10">
        <w:rPr>
          <w:rFonts w:ascii="Times New Roman" w:hAnsi="Times New Roman" w:cs="Times New Roman"/>
          <w:color w:val="000000"/>
          <w:sz w:val="24"/>
          <w:szCs w:val="24"/>
          <w:shd w:val="clear" w:color="auto" w:fill="FFFFFF"/>
        </w:rPr>
        <w:t xml:space="preserve">και στην ενίσχυση της </w:t>
      </w:r>
      <w:r w:rsidR="007B43A3" w:rsidRPr="007B6A10">
        <w:rPr>
          <w:rFonts w:ascii="Times New Roman" w:hAnsi="Times New Roman" w:cs="Times New Roman"/>
          <w:color w:val="000000"/>
          <w:sz w:val="24"/>
          <w:szCs w:val="24"/>
          <w:shd w:val="clear" w:color="auto" w:fill="FFFFFF"/>
        </w:rPr>
        <w:t>αξιολόγησης</w:t>
      </w:r>
      <w:r w:rsidR="00490CD9" w:rsidRPr="007B6A10">
        <w:rPr>
          <w:rFonts w:ascii="Times New Roman" w:hAnsi="Times New Roman" w:cs="Times New Roman"/>
          <w:color w:val="000000"/>
          <w:sz w:val="24"/>
          <w:szCs w:val="24"/>
          <w:shd w:val="clear" w:color="auto" w:fill="FFFFFF"/>
        </w:rPr>
        <w:t xml:space="preserve"> των προγραμμάτων σπουδών, με στόχο τη διαρκή αναβάθμισή </w:t>
      </w:r>
      <w:r w:rsidR="007B43A3" w:rsidRPr="007B6A10">
        <w:rPr>
          <w:rFonts w:ascii="Times New Roman" w:hAnsi="Times New Roman" w:cs="Times New Roman"/>
          <w:color w:val="000000"/>
          <w:sz w:val="24"/>
          <w:szCs w:val="24"/>
          <w:shd w:val="clear" w:color="auto" w:fill="FFFFFF"/>
        </w:rPr>
        <w:t xml:space="preserve">τους </w:t>
      </w:r>
      <w:r w:rsidR="00490CD9" w:rsidRPr="007B6A10">
        <w:rPr>
          <w:rFonts w:ascii="Times New Roman" w:hAnsi="Times New Roman" w:cs="Times New Roman"/>
          <w:color w:val="000000"/>
          <w:sz w:val="24"/>
          <w:szCs w:val="24"/>
          <w:shd w:val="clear" w:color="auto" w:fill="FFFFFF"/>
        </w:rPr>
        <w:t>και την ενίσχυση των Π.Μ.Σ. που λειτουργούν χωρίς τέλη φοίτησης. Επιπλέον, η ενίσχυση της μεταλυκειακής εκπαίδευσης με τη δυνατότητα δημιουργίας διετών δομών στα Α.Ε.Ι. που θα παρέχουν πιστοποιημένα διπλώματα επαγγελματικής εκπαίδευσης και κατάρτισης με βάση το ευρωπαϊκό πλαίσιο προσόντων,</w:t>
      </w:r>
      <w:r w:rsidR="00490CD9" w:rsidRPr="007B6A10">
        <w:rPr>
          <w:rStyle w:val="apple-converted-space"/>
          <w:rFonts w:ascii="Times New Roman" w:hAnsi="Times New Roman" w:cs="Times New Roman"/>
          <w:color w:val="000000"/>
          <w:sz w:val="24"/>
          <w:szCs w:val="24"/>
          <w:shd w:val="clear" w:color="auto" w:fill="FFFFFF"/>
        </w:rPr>
        <w:t> αποτελεί σημαντική ρύθμιση στην σύγχρονη κοινωνία.</w:t>
      </w:r>
    </w:p>
    <w:p w:rsidR="00490CD9" w:rsidRPr="007B6A10" w:rsidRDefault="007B43A3" w:rsidP="007B6A10">
      <w:pPr>
        <w:pStyle w:val="aa"/>
        <w:tabs>
          <w:tab w:val="left" w:pos="0"/>
          <w:tab w:val="left" w:pos="284"/>
        </w:tabs>
        <w:spacing w:before="0" w:after="0"/>
        <w:contextualSpacing/>
        <w:rPr>
          <w:rStyle w:val="apple-converted-space"/>
          <w:rFonts w:ascii="Times New Roman" w:hAnsi="Times New Roman" w:cs="Times New Roman"/>
          <w:color w:val="000000"/>
          <w:sz w:val="24"/>
          <w:szCs w:val="24"/>
          <w:shd w:val="clear" w:color="auto" w:fill="FFFFFF"/>
        </w:rPr>
      </w:pPr>
      <w:r w:rsidRPr="007B6A10">
        <w:rPr>
          <w:rStyle w:val="apple-converted-space"/>
          <w:rFonts w:ascii="Times New Roman" w:hAnsi="Times New Roman" w:cs="Times New Roman"/>
          <w:color w:val="000000"/>
          <w:sz w:val="24"/>
          <w:szCs w:val="24"/>
          <w:shd w:val="clear" w:color="auto" w:fill="FFFFFF"/>
        </w:rPr>
        <w:lastRenderedPageBreak/>
        <w:t>Επίσης, επηρεάζονται οι</w:t>
      </w:r>
      <w:r w:rsidR="00490CD9" w:rsidRPr="007B6A10">
        <w:rPr>
          <w:rFonts w:ascii="Times New Roman" w:hAnsi="Times New Roman" w:cs="Times New Roman"/>
          <w:sz w:val="24"/>
          <w:szCs w:val="24"/>
        </w:rPr>
        <w:t xml:space="preserve"> εκπαιδευτικοί όλων των βαθμίδων εκπαίδευσης κυρίως </w:t>
      </w:r>
      <w:r w:rsidRPr="007B6A10">
        <w:rPr>
          <w:rFonts w:ascii="Times New Roman" w:hAnsi="Times New Roman" w:cs="Times New Roman"/>
          <w:sz w:val="24"/>
          <w:szCs w:val="24"/>
        </w:rPr>
        <w:t>από τις διατάξει</w:t>
      </w:r>
      <w:r w:rsidR="00B56AC9" w:rsidRPr="007B6A10">
        <w:rPr>
          <w:rFonts w:ascii="Times New Roman" w:hAnsi="Times New Roman" w:cs="Times New Roman"/>
          <w:sz w:val="24"/>
          <w:szCs w:val="24"/>
        </w:rPr>
        <w:t>ς</w:t>
      </w:r>
      <w:r w:rsidR="00490CD9" w:rsidRPr="007B6A10">
        <w:rPr>
          <w:rFonts w:ascii="Times New Roman" w:hAnsi="Times New Roman" w:cs="Times New Roman"/>
          <w:sz w:val="24"/>
          <w:szCs w:val="24"/>
        </w:rPr>
        <w:t xml:space="preserve"> που αφορούν σε θέματα πρωτοβάθμιας και δευτεροβάθμιας εκπαίδευσης, ιδιωτικών σχολείων, ιδιωτικών επαγγελματικών εκπαιδευτηρίων, ελληνόγλωσσης εκπαίδευσης στο εξωτερι</w:t>
      </w:r>
      <w:r w:rsidR="00910C46" w:rsidRPr="007B6A10">
        <w:rPr>
          <w:rFonts w:ascii="Times New Roman" w:hAnsi="Times New Roman" w:cs="Times New Roman"/>
          <w:sz w:val="24"/>
          <w:szCs w:val="24"/>
        </w:rPr>
        <w:t>κό, Σχολείων Δεύτερης Ευκαιρίας και</w:t>
      </w:r>
      <w:r w:rsidR="00490CD9" w:rsidRPr="007B6A10">
        <w:rPr>
          <w:rFonts w:ascii="Times New Roman" w:hAnsi="Times New Roman" w:cs="Times New Roman"/>
          <w:sz w:val="24"/>
          <w:szCs w:val="24"/>
        </w:rPr>
        <w:t xml:space="preserve"> Δημόσιων Ινστιτούτων Επαγγελματικής Εκπαίδευσης και Μαθητείας</w:t>
      </w:r>
      <w:r w:rsidR="00910C46" w:rsidRPr="007B6A10">
        <w:rPr>
          <w:rFonts w:ascii="Times New Roman" w:hAnsi="Times New Roman" w:cs="Times New Roman"/>
          <w:sz w:val="24"/>
          <w:szCs w:val="24"/>
        </w:rPr>
        <w:t>.</w:t>
      </w:r>
    </w:p>
    <w:p w:rsidR="00490CD9" w:rsidRPr="007B6A10" w:rsidRDefault="007B43A3" w:rsidP="007B6A10">
      <w:pPr>
        <w:pStyle w:val="western"/>
        <w:tabs>
          <w:tab w:val="left" w:pos="284"/>
        </w:tabs>
        <w:spacing w:before="0" w:beforeAutospacing="0" w:after="0" w:afterAutospacing="0" w:line="360" w:lineRule="auto"/>
        <w:contextualSpacing/>
        <w:jc w:val="both"/>
      </w:pPr>
      <w:r w:rsidRPr="007B6A10">
        <w:rPr>
          <w:rStyle w:val="apple-converted-space"/>
          <w:color w:val="000000"/>
          <w:shd w:val="clear" w:color="auto" w:fill="FFFFFF"/>
        </w:rPr>
        <w:t xml:space="preserve">Τέλος, </w:t>
      </w:r>
      <w:r w:rsidR="00490CD9" w:rsidRPr="007B6A10">
        <w:t xml:space="preserve">επηρεάζονται </w:t>
      </w:r>
      <w:r w:rsidRPr="007B6A10">
        <w:rPr>
          <w:rStyle w:val="apple-converted-space"/>
          <w:color w:val="000000"/>
          <w:shd w:val="clear" w:color="auto" w:fill="FFFFFF"/>
        </w:rPr>
        <w:t>ο</w:t>
      </w:r>
      <w:r w:rsidRPr="007B6A10">
        <w:t>ι μαθητές</w:t>
      </w:r>
      <w:r w:rsidR="00910C46" w:rsidRPr="007B6A10">
        <w:t>,</w:t>
      </w:r>
      <w:r w:rsidRPr="007B6A10">
        <w:t xml:space="preserve"> ιδίως</w:t>
      </w:r>
      <w:r w:rsidR="00910C46" w:rsidRPr="007B6A10">
        <w:t>,</w:t>
      </w:r>
      <w:r w:rsidRPr="007B6A10">
        <w:t xml:space="preserve"> από τη</w:t>
      </w:r>
      <w:r w:rsidR="00490CD9" w:rsidRPr="007B6A10">
        <w:t xml:space="preserve"> ρύθμιση που αφορά στην εισαγωγή μαθητών στην τριτοβάθμια εκπαίδευση. Πολύ σημαντική διάταξη που καλύπτει επείγουσες κοινωνικές ανάγκες είναι αυτή που αναφέρεται στην πρόβλεψη ειδικού ποσοστού εισαγωγής στην τριτοβάθμια εκπαίδευση για το</w:t>
      </w:r>
      <w:r w:rsidR="00910C46" w:rsidRPr="007B6A10">
        <w:t xml:space="preserve"> ακαδημαϊκό έτος 2017-2018 </w:t>
      </w:r>
      <w:r w:rsidR="00B56AC9" w:rsidRPr="007B6A10">
        <w:t>για τους</w:t>
      </w:r>
      <w:r w:rsidR="00490CD9" w:rsidRPr="007B6A10">
        <w:t xml:space="preserve"> μαθητές και αποφοίτους των Γενικών και Επαγγελματικών Λυκείων των</w:t>
      </w:r>
      <w:r w:rsidR="00B56AC9" w:rsidRPr="007B6A10">
        <w:t xml:space="preserve">  νήσων Λέσβου, Χίου, Οινουσών και Ψαρών που επλήγησαν από την πρόσφατη σεισμική δόνηση</w:t>
      </w:r>
      <w:r w:rsidR="00490CD9" w:rsidRPr="007B6A10">
        <w:t>.</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Οι προτεινόμενες ρυθμίσεις των άρθρων 70, 78, 79, επηρεάζουν θετικά ευρείες κοινωνικές ομάδες, όπως μαθητευόμενους, σπουδαστές, γονείς, εκπαιδευτικό προσωπικό και εκπαιδευτές ενηλίκων των ΔΙΕΚ.</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2. Καταλληλότητα</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2.1. Αναφέρατε, εάν υπάρχουν, προηγούμενες προσπάθειες αντιμετώπισης του ίδιου ή παρόμοιου προβλήματος στην Ελλάδα και περιγράψτε αναλυτικά τα επιτυχή και τα προβληματικά σημεία των προσπαθειών αυτών</w:t>
      </w:r>
    </w:p>
    <w:p w:rsidR="00490CD9" w:rsidRPr="007B6A10" w:rsidRDefault="00490CD9" w:rsidP="007B6A10">
      <w:pPr>
        <w:pStyle w:val="a7"/>
        <w:tabs>
          <w:tab w:val="left" w:pos="284"/>
        </w:tabs>
        <w:spacing w:after="0" w:line="360" w:lineRule="auto"/>
        <w:ind w:left="0"/>
        <w:jc w:val="both"/>
        <w:rPr>
          <w:rFonts w:ascii="Times New Roman" w:hAnsi="Times New Roman" w:cs="Times New Roman"/>
          <w:sz w:val="24"/>
          <w:szCs w:val="24"/>
        </w:rPr>
      </w:pPr>
      <w:r w:rsidRPr="007B6A10">
        <w:rPr>
          <w:rFonts w:ascii="Times New Roman" w:hAnsi="Times New Roman" w:cs="Times New Roman"/>
          <w:sz w:val="24"/>
          <w:szCs w:val="24"/>
        </w:rPr>
        <w:t>Οι διατάξεις του Πρώτου Μέρους της υπό αξιολόγηση νομοθετικής ρύθμισης,  αντικαθιστούν διατάξεις του Ν. 4009/2011 και αφορούν στον καθορισμό οργάνων διοίκησης των ΑΕΙ, στον τρόπο εκλογής τους με μεγαλύτερη αντιπροσωπευτικότητα, στην άσκηση των αρμοδιοτήτων τους, στην οργάνωση του δεύτερου και τρίτου κύκλου σπουδών ανώτατης εκπαίδευσης, στη διαφάνεια στη διαχείριση των πόρων των Π.Μ.Σ., στη διασφάλιση της ελεύθερης πρόσβασης σε αυτά και στην ενίσχυση της κριτικής αποτίμησης των προγραμμάτων σπουδών, με στόχο τη διαρκή αναβάθμισή τους, στην αποτελεσματικότερη σύνδεση εκπαίδευσης και έρευνας σε τοπικό και εθνικό επίπεδο.</w:t>
      </w:r>
    </w:p>
    <w:p w:rsidR="00490CD9" w:rsidRPr="007B6A10" w:rsidRDefault="00490CD9" w:rsidP="007B6A10">
      <w:pPr>
        <w:pStyle w:val="a7"/>
        <w:tabs>
          <w:tab w:val="left" w:pos="284"/>
        </w:tabs>
        <w:spacing w:after="0" w:line="360" w:lineRule="auto"/>
        <w:ind w:left="0"/>
        <w:jc w:val="both"/>
        <w:rPr>
          <w:rFonts w:ascii="Times New Roman" w:hAnsi="Times New Roman" w:cs="Times New Roman"/>
          <w:sz w:val="24"/>
          <w:szCs w:val="24"/>
        </w:rPr>
      </w:pPr>
      <w:r w:rsidRPr="007B6A10">
        <w:rPr>
          <w:rFonts w:ascii="Times New Roman" w:hAnsi="Times New Roman" w:cs="Times New Roman"/>
          <w:sz w:val="24"/>
          <w:szCs w:val="24"/>
          <w:lang w:val="en-US"/>
        </w:rPr>
        <w:t>T</w:t>
      </w:r>
      <w:r w:rsidRPr="007B6A10">
        <w:rPr>
          <w:rFonts w:ascii="Times New Roman" w:hAnsi="Times New Roman" w:cs="Times New Roman"/>
          <w:sz w:val="24"/>
          <w:szCs w:val="24"/>
        </w:rPr>
        <w:t xml:space="preserve">α τελευταία 35 χρόνια, πολλές νομοθετικές ρυθμίσεις έλαβαν χώρα με στόχο την  ενίσχυση της αυτοδιοίκησης των Α.Ε.Ι., την αναδιάρθρωσή τους, τον εξορθολογισμό των οργανωτικών δομών τους και την εύρυθμη λειτουργία τους, προκειμένου να ανταποκριθούν στις σύνθετες κοινωνικές και επιστημονικές ανάγκες που προκύπτουν. </w:t>
      </w:r>
    </w:p>
    <w:p w:rsidR="00490CD9" w:rsidRPr="007B6A10" w:rsidRDefault="00490CD9" w:rsidP="007B6A10">
      <w:pPr>
        <w:pStyle w:val="a7"/>
        <w:tabs>
          <w:tab w:val="left" w:pos="284"/>
        </w:tabs>
        <w:spacing w:after="0" w:line="360" w:lineRule="auto"/>
        <w:ind w:left="0"/>
        <w:jc w:val="both"/>
        <w:rPr>
          <w:rFonts w:ascii="Times New Roman" w:hAnsi="Times New Roman" w:cs="Times New Roman"/>
          <w:sz w:val="24"/>
          <w:szCs w:val="24"/>
        </w:rPr>
      </w:pPr>
      <w:r w:rsidRPr="007B6A10">
        <w:rPr>
          <w:rFonts w:ascii="Times New Roman" w:hAnsi="Times New Roman" w:cs="Times New Roman"/>
          <w:sz w:val="24"/>
          <w:szCs w:val="24"/>
        </w:rPr>
        <w:lastRenderedPageBreak/>
        <w:t>Μια σειρά νόμων, προεδρικών διαταγμάτων, κανονιστικών πράξεων που εκδίδονταν κατ’</w:t>
      </w:r>
      <w:r w:rsidR="004543F5" w:rsidRPr="007B6A10">
        <w:rPr>
          <w:rFonts w:ascii="Times New Roman" w:hAnsi="Times New Roman" w:cs="Times New Roman"/>
          <w:sz w:val="24"/>
          <w:szCs w:val="24"/>
        </w:rPr>
        <w:t xml:space="preserve"> </w:t>
      </w:r>
      <w:r w:rsidRPr="007B6A10">
        <w:rPr>
          <w:rFonts w:ascii="Times New Roman" w:hAnsi="Times New Roman" w:cs="Times New Roman"/>
          <w:sz w:val="24"/>
          <w:szCs w:val="24"/>
        </w:rPr>
        <w:t>εξουσιοδότηση διατάξεων, αντανακλούν την προσπάθεια της πολιτείας να αντιμετωπίσει δυσεπίλυτα προβλήματα και αρρυθμίες στη λειτουργία των ΑΕΙ και να τους προσδώσει έναν πιο δημοκρατικό, σύγχρονο και ανοιχτό ως προς την κοινωνία χαρακτήρα. Ο επιδιωκόμενος στόχος δεν επιτυγχανόταν πάντα είτε λόγω αποσπασματικών ρυθμίσεων εφαρμογής είτε λόγω της αδυναμίας εφαρμογής των διατάξεων αυτών, με συνέπεια να διαιωνίζεται ένα ανεπαρκές και αναποτελεσματικό θεσμικό πλαίσιο. Συγκεκριμένα, ο ν. 1268/1982, νόμος – πλαίσιο για τα Πανεπιστήμια και ο ν. 1404/1983 για τα ΤΕΙ καθώς και μεταγενέστερες τροποποιήσεις τους (ενδεικτικά αναφέρονται: 1351/1983, 1566/1985, 2083/1992, 2817/2000, 2916/2001, 3027/2002, 3149/2003, 3404/2005, 3549/2007,  3794/2009, 4009/2011, 4076/2012, 4115/2013, 4132/2013, 4142/2013, 4178/2013, 4186/2013, 4316/2014,  4350/2015, 4368/2016, 4386/2016, 4452/2017) προώθησαν ρυθμίσεις για λήψη άμεσων μέτρων που θα συνέβαλαν στην επίλυση προβλημάτων άσκησης του διοικητικού και ακαδημαϊκού έργου  των ιδρυμάτων.</w:t>
      </w:r>
    </w:p>
    <w:p w:rsidR="00490CD9" w:rsidRPr="007B6A10" w:rsidRDefault="00490CD9" w:rsidP="007B6A10">
      <w:pPr>
        <w:pStyle w:val="a7"/>
        <w:tabs>
          <w:tab w:val="left" w:pos="284"/>
        </w:tabs>
        <w:spacing w:after="0" w:line="360" w:lineRule="auto"/>
        <w:ind w:left="0"/>
        <w:jc w:val="both"/>
        <w:rPr>
          <w:rFonts w:ascii="Times New Roman" w:hAnsi="Times New Roman" w:cs="Times New Roman"/>
          <w:sz w:val="24"/>
          <w:szCs w:val="24"/>
        </w:rPr>
      </w:pPr>
      <w:r w:rsidRPr="007B6A10">
        <w:rPr>
          <w:rFonts w:ascii="Times New Roman" w:hAnsi="Times New Roman" w:cs="Times New Roman"/>
          <w:sz w:val="24"/>
          <w:szCs w:val="24"/>
        </w:rPr>
        <w:t>Ως προς τις λοιπές διατάξεις του Δεύτερου Μέρους  του υπό αξιολόγηση νομοσχεδίου, αναφέρονται τα ακόλουθα:</w:t>
      </w:r>
    </w:p>
    <w:p w:rsidR="007B6A10" w:rsidRPr="007B6A10" w:rsidRDefault="007B6A10" w:rsidP="007B6A10">
      <w:pPr>
        <w:pStyle w:val="aa"/>
        <w:tabs>
          <w:tab w:val="left" w:pos="284"/>
        </w:tabs>
        <w:spacing w:before="0" w:after="0"/>
        <w:contextualSpacing/>
        <w:rPr>
          <w:rFonts w:ascii="Times New Roman" w:hAnsi="Times New Roman" w:cs="Times New Roman"/>
          <w:b/>
          <w:bCs/>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 xml:space="preserve">2.2. Αναφέρατε τουλάχιστον ένα παράδειγμα αντιμετώπισης του ίδιου ή παρόμοιου προβλήματος σε χώρα της Ευρωπαϊκής Ένωσης ή του ΟΟΣΑ (εφόσον υπάρχει) και αιτιολογήστε τον λόγο για τον οποίο επιλέξατε τη συγκεκριμένη χώρα. </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 xml:space="preserve">2.3. Απαριθμήστε αναλυτικά τα διατάγματα και τις κανονιστικές πράξεις που πρέπει να εκδοθούν, προκειμένου να εφαρμοστεί πλήρως η αξιολογούμενη ρύθμιση και περιγράψτε για κάθε μία από αυτές τυχόν θέματα που πρέπει να προσεχθούν κατά την εφαρμογή της          </w:t>
      </w:r>
    </w:p>
    <w:p w:rsidR="00490CD9" w:rsidRPr="007B6A10" w:rsidRDefault="00490CD9" w:rsidP="007B6A10">
      <w:pPr>
        <w:pStyle w:val="ae"/>
        <w:tabs>
          <w:tab w:val="left" w:pos="284"/>
        </w:tabs>
        <w:spacing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Τα  κυριότερα  διατάγματα και οι κανονιστικές πράξεις που απαιτούνται:</w:t>
      </w:r>
    </w:p>
    <w:p w:rsidR="007B6A10" w:rsidRPr="007B6A10" w:rsidRDefault="007B6A10" w:rsidP="007B6A10">
      <w:pPr>
        <w:pStyle w:val="ae"/>
        <w:tabs>
          <w:tab w:val="left" w:pos="284"/>
        </w:tabs>
        <w:spacing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Τα  κυριότερα  διατάγματα και οι κανονιστικές πράξεις που απαιτούνται:</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οργανώνονται στα Α.Ε.Ι. διετή προγράμματα επαγγελματικής εκπαίδευσης και κατάρτισης για αποφοίτους των Επαγγελματικών Λυκείων (ΕΠΑ.Λ.).</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προεδρικό διάταγμα ιδρύονται, συγχωνεύονται, κατατέμνονται, μετονομάζονται και καταργούνται Α.Ε.Ι. και μεταβάλλεται η έδρα τους.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lastRenderedPageBreak/>
        <w:t>Με απόφαση του Υπουργού Παιδείας, Έρευνας και Θρησκευμάτων διαπιστώνεται η πλήρωση των προϋποθέσεων αυτοδυναμίας καθώς και η λήξη της θητείας των μελών της Διοικούσας Επιτροπής.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προεδρικό διάταγμα εγκρίνεται ο Οργανισμός κάθε Α.Ε.Ι.</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Με απόφαση της Συγκλήτου εγκρίνεται ο Εσωτερικός Κανονισμός Λειτουργίας κάθε Α.Ε.Ι.. </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Με προεδρικό διάταγμα ιδρύονται, συγχωνεύονται, κατατέμνονται  και καταργούνται </w:t>
      </w:r>
      <w:r w:rsidRPr="007B6A10">
        <w:rPr>
          <w:rFonts w:ascii="Times New Roman" w:hAnsi="Times New Roman" w:cs="Times New Roman"/>
          <w:bCs/>
          <w:sz w:val="24"/>
          <w:szCs w:val="24"/>
        </w:rPr>
        <w:t xml:space="preserve">Σχολές ή Τμήματα Α.Ε.Ι.. </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w:t>
      </w:r>
      <w:r w:rsidRPr="007B6A10">
        <w:rPr>
          <w:rFonts w:ascii="Times New Roman" w:hAnsi="Times New Roman" w:cs="Times New Roman"/>
          <w:bCs/>
          <w:sz w:val="24"/>
          <w:szCs w:val="24"/>
        </w:rPr>
        <w:t xml:space="preserve">ε απόφαση του Υπουργού Παιδείας, Έρευνας και Θρησκευμάτων πραγματοποιείται </w:t>
      </w:r>
      <w:r w:rsidRPr="007B6A10">
        <w:rPr>
          <w:rFonts w:ascii="Times New Roman" w:hAnsi="Times New Roman" w:cs="Times New Roman"/>
          <w:sz w:val="24"/>
          <w:szCs w:val="24"/>
        </w:rPr>
        <w:t xml:space="preserve">η </w:t>
      </w:r>
      <w:r w:rsidRPr="007B6A10">
        <w:rPr>
          <w:rFonts w:ascii="Times New Roman" w:hAnsi="Times New Roman" w:cs="Times New Roman"/>
          <w:bCs/>
          <w:sz w:val="24"/>
          <w:szCs w:val="24"/>
        </w:rPr>
        <w:t>μετονομασία, μεταβολή έδρας Σχολής ή Τμήματος Α.Ε.Ι. ή γνωστικού αντικειμένου Τμήματος.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eastAsia="Times New Roman" w:hAnsi="Times New Roman" w:cs="Times New Roman"/>
          <w:sz w:val="24"/>
          <w:szCs w:val="24"/>
          <w:lang w:eastAsia="el-GR"/>
        </w:rPr>
        <w:t xml:space="preserve">Με </w:t>
      </w:r>
      <w:r w:rsidRPr="007B6A10">
        <w:rPr>
          <w:rFonts w:ascii="Times New Roman" w:hAnsi="Times New Roman" w:cs="Times New Roman"/>
          <w:sz w:val="24"/>
          <w:szCs w:val="24"/>
        </w:rPr>
        <w:t xml:space="preserve">πράξη του Πρύτανη </w:t>
      </w:r>
      <w:r w:rsidRPr="007B6A10">
        <w:rPr>
          <w:rFonts w:ascii="Times New Roman" w:eastAsia="Times New Roman" w:hAnsi="Times New Roman" w:cs="Times New Roman"/>
          <w:sz w:val="24"/>
          <w:szCs w:val="24"/>
          <w:lang w:eastAsia="el-GR"/>
        </w:rPr>
        <w:t>ιδρύονται, συγχωνεύονται, κατατέμνονται και καταργούνται Τομείς, αλλάζει η ονομασία τους ή τροποποιείται το γνωστικό τους αντικείμενο.</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προεδρικό διάταγμα ιδρύονται Κατευθύνσεις Προχωρημένου Εξαμήνου και καταργούνται, συγχωνεύονται ή κατατέμνονται Εισαγωγικές Κατευθύνσεις, καθώς και Κατευθύνσεις Προχωρημένου Εξαμήνου σε Σχολές και Τμήματα Α.Ε.Ι..</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w:t>
      </w:r>
      <w:r w:rsidRPr="007B6A10">
        <w:rPr>
          <w:rFonts w:ascii="Times New Roman" w:hAnsi="Times New Roman" w:cs="Times New Roman"/>
          <w:bCs/>
          <w:sz w:val="24"/>
          <w:szCs w:val="24"/>
        </w:rPr>
        <w:t xml:space="preserve">ε απόφαση του Υπουργού Παιδείας, Έρευνας και Θρησκευμάτων </w:t>
      </w:r>
      <w:r w:rsidRPr="007B6A10">
        <w:rPr>
          <w:rFonts w:ascii="Times New Roman" w:hAnsi="Times New Roman" w:cs="Times New Roman"/>
          <w:sz w:val="24"/>
          <w:szCs w:val="24"/>
        </w:rPr>
        <w:t>μετονομάζονται Εισαγωγικές Κατευθύνσεις, καθώς και Κατευθύνσεις Προχωρημένου Εξαμήνου σε Σχολές και Τμήματα Α.Ε.Ι..</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της Συγκλήτου ιδρύονται προγραμμάτα μεταπτυχιακών σπουδών.</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color w:val="000000"/>
          <w:sz w:val="24"/>
          <w:szCs w:val="24"/>
        </w:rPr>
        <w:t xml:space="preserve">Με απόφαση του Υπουργού Παιδείας, Έρευνας και Θρησκευμάτων ορίζεται κάθε θέμα σχετικό με την εφαρμογή του άρθρου 35 περί απαλλαγής των φοιτητών από τα τέλη φοίτησης. </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color w:val="000000"/>
          <w:sz w:val="24"/>
          <w:szCs w:val="24"/>
        </w:rPr>
        <w:t>Με απόφαση του Υπουργού Παιδείας, Έρευνας και Θρησκευμάτων διαπιστώνεται κατ’ έτος το ποσό που αντιστοιχεί στο 70% του εθνικού διάμεσου διαθέσιμου ισοδύναμου εισοδήματος, σύμφωνα με τα στοιχεία της ΕΛ.ΣΤΑΤ..</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color w:val="000000"/>
          <w:sz w:val="24"/>
          <w:szCs w:val="24"/>
        </w:rPr>
        <w:t xml:space="preserve">Με </w:t>
      </w:r>
      <w:r w:rsidRPr="007B6A10">
        <w:rPr>
          <w:rFonts w:ascii="Times New Roman" w:hAnsi="Times New Roman" w:cs="Times New Roman"/>
          <w:sz w:val="24"/>
          <w:szCs w:val="24"/>
        </w:rPr>
        <w:t>απόφαση του Υπουργού Παιδείας, Έρευνας και Θρησκευμάτων ορίζεται ο ακριβής τρόπος κατάρτισης από τα Α.Ε.Ι. του αναλυτικού προϋπολογισμού λειτουργίας και της έκθεσης βιωσιμότητας των Π.Μ.Σ..</w:t>
      </w:r>
    </w:p>
    <w:p w:rsidR="007B6A10" w:rsidRPr="007B6A10" w:rsidRDefault="007B6A10" w:rsidP="007B6A10">
      <w:pPr>
        <w:pStyle w:val="a7"/>
        <w:numPr>
          <w:ilvl w:val="0"/>
          <w:numId w:val="17"/>
        </w:numPr>
        <w:shd w:val="clear" w:color="auto" w:fill="FFFFFF"/>
        <w:tabs>
          <w:tab w:val="left" w:pos="284"/>
        </w:tabs>
        <w:spacing w:after="0" w:line="360" w:lineRule="auto"/>
        <w:ind w:left="0" w:firstLine="0"/>
        <w:jc w:val="both"/>
        <w:rPr>
          <w:rFonts w:ascii="Times New Roman" w:hAnsi="Times New Roman" w:cs="Times New Roman"/>
          <w:sz w:val="24"/>
          <w:szCs w:val="24"/>
        </w:rPr>
      </w:pPr>
      <w:r w:rsidRPr="007B6A10">
        <w:rPr>
          <w:rFonts w:ascii="Times New Roman" w:hAnsi="Times New Roman" w:cs="Times New Roman"/>
          <w:sz w:val="24"/>
          <w:szCs w:val="24"/>
        </w:rPr>
        <w:t>Με  κοινή απόφαση των Υπουργών Παιδείας, Έρευνας και Θρησκευμάτων και Οικονομικών ορίζεται το ύψος και οι προϋποθέσεις αμοιβής των επισκεπτών διδασκόντων σε Π.Μ.Σ..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lastRenderedPageBreak/>
        <w:t>Με απόφαση της Συγκλήτου ιδρύονται Π.Μ.Σ. σε συνεργασία με άλλα Α.Ε.Ι. και ερευνητικά κέντρα της ημεδαπής.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Με απόφαση της Συγκλήτου ιδρύονται Π.Μ.Σ. σε συνεργασία με αναγνωρισμένα ως ομοταγή ιδρύματα και ερευνητικά κέντρα της αλλοδαπής. </w:t>
      </w:r>
    </w:p>
    <w:p w:rsidR="007B6A10" w:rsidRPr="007B6A10" w:rsidRDefault="007B6A10" w:rsidP="007B6A10">
      <w:pPr>
        <w:pStyle w:val="a7"/>
        <w:numPr>
          <w:ilvl w:val="0"/>
          <w:numId w:val="17"/>
        </w:numPr>
        <w:shd w:val="clear" w:color="auto" w:fill="FFFFFF"/>
        <w:tabs>
          <w:tab w:val="left" w:pos="284"/>
        </w:tabs>
        <w:spacing w:after="0" w:line="360" w:lineRule="auto"/>
        <w:ind w:left="0" w:firstLine="0"/>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εγκρίνεται η απόφαση ίδρυσης Π.Μ.Σ. σε συνεργασία με αναγνωρισμένα ως ομοταγή ιδρύματα και ερευνητικά κέντρα της αλλοδαπής.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της Συγκλήτου ορίζεται κάθε ειδικότερο θέμα που αφορά στη συγκρότηση και λειτουργία της Επιστημονικής Συμβουλευτικής Επιτροπής του άρθρου 44, λεπτομέρειες ως προς την κατάρτιση και επικαιροποίηση του μητρώου αξιολογητών, η ημερήσια αποζημίωση, δαπάνες μετακίνησης και διαμονής για την εκτέλεση των καθηκόντων των μελών της Ε.Σ.Ε..</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της Συνέλευσης του Τμήματος και έγκριση της Συγκλήτου καταρτίζεται ο Κανονισμός Μεταπτυχιακών Σπουδών κάθε Π.Μ.Σ..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της Συνέλευσης του Τμήματος και έγκριση της Συγκλήτου καταρτίζεται ο Κανονισμός Διδακτορικών Σπουδών του Τμήματος.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w:t>
      </w:r>
      <w:r w:rsidRPr="007B6A10">
        <w:rPr>
          <w:rFonts w:ascii="Times New Roman" w:hAnsi="Times New Roman" w:cs="Times New Roman"/>
          <w:iCs/>
          <w:sz w:val="24"/>
          <w:szCs w:val="24"/>
        </w:rPr>
        <w:t>ε προεδρικό διάταγμα καθορίζονται τα σχετικά με το πλαίσιο πρόσβασης σε επαγγελματικές δραστηριότητες, βάσει προσόντων που προσδίδουν οι τίτλοι σπουδών που αποκτούν οι πτυχιούχοι Τμημάτων Τ.Ε.Ι..</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ιδρύεται σε κάθε Α.Ε.Ι. Κέντρο Επιμόρφωσης και Δια Βίου Μάθησης (Κ.Ε.ΔΙ.ΒΙ.Μ.).</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της Συγκλήτου εκδίδεται  ο Κανονισμός του Κ.Ε.ΔΙ.ΒΙ.Μ..</w:t>
      </w:r>
    </w:p>
    <w:p w:rsidR="007B6A10" w:rsidRPr="007B6A10" w:rsidRDefault="007B6A10" w:rsidP="007B6A10">
      <w:pPr>
        <w:pStyle w:val="a7"/>
        <w:numPr>
          <w:ilvl w:val="0"/>
          <w:numId w:val="17"/>
        </w:numPr>
        <w:tabs>
          <w:tab w:val="left" w:pos="284"/>
        </w:tabs>
        <w:spacing w:after="0" w:line="360" w:lineRule="auto"/>
        <w:ind w:left="0" w:firstLine="0"/>
        <w:jc w:val="both"/>
        <w:rPr>
          <w:rFonts w:ascii="Times New Roman" w:eastAsia="Times New Roman" w:hAnsi="Times New Roman" w:cs="Times New Roman"/>
          <w:sz w:val="24"/>
          <w:szCs w:val="24"/>
        </w:rPr>
      </w:pPr>
      <w:r w:rsidRPr="007B6A10">
        <w:rPr>
          <w:rFonts w:ascii="Times New Roman" w:eastAsia="Times New Roman" w:hAnsi="Times New Roman" w:cs="Times New Roman"/>
          <w:sz w:val="24"/>
          <w:szCs w:val="24"/>
        </w:rPr>
        <w:t>Με απόφαση του Υπουργού Παιδείας, Έρευνας και Θρησκευμάτων συστήνονται τα Α.Σ.Α.Ε.Ε..</w:t>
      </w:r>
    </w:p>
    <w:p w:rsidR="007B6A10" w:rsidRPr="007B6A10" w:rsidRDefault="007B6A10" w:rsidP="007B6A10">
      <w:pPr>
        <w:pStyle w:val="20"/>
        <w:tabs>
          <w:tab w:val="left" w:pos="284"/>
          <w:tab w:val="left" w:pos="567"/>
        </w:tabs>
        <w:spacing w:after="0" w:line="360" w:lineRule="auto"/>
        <w:ind w:left="0" w:firstLine="0"/>
        <w:contextualSpacing/>
        <w:jc w:val="both"/>
        <w:rPr>
          <w:rFonts w:ascii="Times New Roman" w:hAnsi="Times New Roman" w:cs="Times New Roman"/>
          <w:sz w:val="24"/>
          <w:szCs w:val="24"/>
          <w:highlight w:val="green"/>
        </w:rPr>
      </w:pPr>
      <w:r>
        <w:rPr>
          <w:rFonts w:ascii="Times New Roman" w:eastAsia="Times New Roman" w:hAnsi="Times New Roman" w:cs="Times New Roman"/>
          <w:sz w:val="24"/>
          <w:szCs w:val="24"/>
        </w:rPr>
        <w:t xml:space="preserve">26. </w:t>
      </w:r>
      <w:r w:rsidRPr="007B6A10">
        <w:rPr>
          <w:rFonts w:ascii="Times New Roman" w:eastAsia="Times New Roman" w:hAnsi="Times New Roman" w:cs="Times New Roman"/>
          <w:sz w:val="24"/>
          <w:szCs w:val="24"/>
        </w:rPr>
        <w:t>Με απόφαση του Υπουργού Οικονομικών ορίζεται η διαδικασία και κάθε άλλο σχετικό θέμα για την ανά μήνα ή δεκαπενθήμερο μεταφορά χρηματικών διαθεσίμων από την Τράπεζα της Ελλάδας σε πιστωτικά ιδρύματα, βάσει αντίστοιχου μηνιαίου ή δεκαπενθήμερου προγραμματισμού πληρωμών του Ε.Λ.Κ.Ε. για τη διενέργεια αυτών με ηλεκτρονικό τρόπο.</w:t>
      </w:r>
    </w:p>
    <w:p w:rsidR="007B6A10" w:rsidRPr="007B6A10" w:rsidRDefault="007B6A10" w:rsidP="007B6A10">
      <w:pPr>
        <w:pStyle w:val="a7"/>
        <w:numPr>
          <w:ilvl w:val="0"/>
          <w:numId w:val="17"/>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rPr>
          <w:rFonts w:ascii="Times New Roman" w:eastAsia="Times New Roman" w:hAnsi="Times New Roman" w:cs="Times New Roman"/>
          <w:bCs/>
          <w:sz w:val="24"/>
          <w:szCs w:val="24"/>
        </w:rPr>
      </w:pPr>
      <w:r w:rsidRPr="007B6A10">
        <w:rPr>
          <w:rFonts w:ascii="Times New Roman" w:eastAsia="Times New Roman" w:hAnsi="Times New Roman" w:cs="Times New Roman"/>
          <w:bCs/>
          <w:sz w:val="24"/>
          <w:szCs w:val="24"/>
        </w:rPr>
        <w:t>Με απόφαση του Υπουργού Οικονομικών καθορίζεται η διαδικασία και ο τρόπος ελέγχου, εκκαθάρισης και ενταλματοποίησης των δαπανών των Ε.Λ.Κ.Ε. και η διαδικασία και ο τρόπος εξόφλησής τους, καθώς και κάθε άλλο σχετικό θέμα.</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Με απόφαση του Υπουργού Οικονομίας και Ανάπτυξης δύνανται να ρυθμίζονται ειδικότερα ζητήματα εφαρμογής για το μηνιαίο επίδομα θέσης ευθύνης </w:t>
      </w:r>
      <w:r w:rsidRPr="007B6A10">
        <w:rPr>
          <w:rFonts w:ascii="Times New Roman" w:hAnsi="Times New Roman" w:cs="Times New Roman"/>
          <w:sz w:val="24"/>
          <w:szCs w:val="24"/>
        </w:rPr>
        <w:lastRenderedPageBreak/>
        <w:t>που καταβάλλεται εκτός από τους δημοσίους υπαλλήλους και στο ερευνητικό προσωπικό που καταλαμβάνει αντίστοιχες θέσεις στις ειδικές Υπηρεσίες Διαχείρισης.</w:t>
      </w:r>
    </w:p>
    <w:p w:rsidR="007B6A10" w:rsidRPr="007B6A10" w:rsidRDefault="007B6A10" w:rsidP="007B6A10">
      <w:pPr>
        <w:pStyle w:val="a7"/>
        <w:numPr>
          <w:ilvl w:val="0"/>
          <w:numId w:val="17"/>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eastAsia="Times New Roman" w:hAnsi="Times New Roman" w:cs="Times New Roman"/>
          <w:bCs/>
          <w:sz w:val="24"/>
          <w:szCs w:val="24"/>
        </w:rPr>
      </w:pPr>
      <w:r w:rsidRPr="007B6A10">
        <w:rPr>
          <w:rFonts w:ascii="Times New Roman" w:eastAsia="Times New Roman" w:hAnsi="Times New Roman" w:cs="Times New Roman"/>
          <w:sz w:val="24"/>
          <w:szCs w:val="24"/>
          <w:lang w:eastAsia="el-GR"/>
        </w:rPr>
        <w:t>Με απόφαση του Υπουργού Παιδείας, Έρευνας και Θρησκευμάτων καθορίζονται τα καθήκοντα των μελών Ε.Ε.Π. που ανήκουν στους κλάδους ΠΕ23 Ψυχολόγων και ΠΕ30 Κοινωνικών Λειτουργών στις σχολικές μονάδες γενικής και επαγγελματικής εκπαίδευσης, ορίζονται κατά περίπτωση οι σχολικές μονάδες και η χρονική διάρκεια της στήριξης, καθώς και ο αριθμός και οι κλάδοι (ΠΕ 23 ή ΠΕ 30) των απαιτούμενων μελών Ε.Ε.Π. ανά σχολική μονάδα.</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καθορίζονται τα θέματα που έχουν σχέση με τον τρόπο, τον τόπο και τον χρόνο διεξαγωγής καθώς και με τη διαδικασία των ειδικών πτυχιακών εξετάσεων, τα ιδιωτικά Τεχνικά-Επαγγελματικά Εκπαιδευτήρια της παρ. 1 του άρθρου 24 του ν. 3577/2007, η εξεταστέα ύλη για την οποία εκφέρει γνώμη το Ι.Ε.Π. , ο τρόπος αξιολόγησης, ο τύπος και το περιεχόμενο του χορηγούμενου τίτλου σπουδών Α’ και Β’ κύκλου των ιδιωτικών Τ.Ε.Ε., η καταβολή παράβολου και η συγκρότηση των αναγκαίων ατομικών και συλλογικών οργάνων που αποδεδειγμένα συμμετέχουν καθ’ οιοδήποτε τρόπο στις διαδικασίες οργάνωσης, διεξαγωγής, υποστήριξης, βαθμολόγησης και έκδοσης των αποτελεσμάτων των ειδικών πτυχιακών εξετάσεων.</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κοινή απόφαση των Υπουργών Οικονομικών και Παιδείας, Έρευνας και Θρησκευμάτων καθορίζεται το ύψος του παραβόλου υπέρ του Δημοσίου που καταβάλλεται για τη συμμετοχή στις ειδικές πτυχιακές εξετάσεις σ</w:t>
      </w:r>
      <w:bookmarkStart w:id="0" w:name="_GoBack"/>
      <w:bookmarkEnd w:id="0"/>
      <w:r w:rsidRPr="007B6A10">
        <w:rPr>
          <w:rFonts w:ascii="Times New Roman" w:hAnsi="Times New Roman" w:cs="Times New Roman"/>
          <w:sz w:val="24"/>
          <w:szCs w:val="24"/>
        </w:rPr>
        <w:t>τα ιδιωτικά Τεχνικά-Επαγγελματικά Εκπαιδευτήρια.</w:t>
      </w:r>
    </w:p>
    <w:p w:rsidR="007B6A10" w:rsidRPr="007B6A10" w:rsidRDefault="007B6A10" w:rsidP="007B6A10">
      <w:pPr>
        <w:pStyle w:val="a7"/>
        <w:numPr>
          <w:ilvl w:val="0"/>
          <w:numId w:val="17"/>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eastAsia="Times New Roman" w:hAnsi="Times New Roman" w:cs="Times New Roman"/>
          <w:bCs/>
          <w:sz w:val="24"/>
          <w:szCs w:val="24"/>
        </w:rPr>
      </w:pPr>
      <w:r w:rsidRPr="007B6A10">
        <w:rPr>
          <w:rFonts w:ascii="Times New Roman" w:hAnsi="Times New Roman" w:cs="Times New Roman"/>
          <w:sz w:val="24"/>
          <w:szCs w:val="24"/>
        </w:rPr>
        <w:t>Με απόφαση του Υπουργού Παιδείας, Έρευνας και Θρησκευμάτων καθορίζονται οι σχετικές λεπτομέρειες ως προς τον τρόπο διεξαγωγής της ηλεκτρονικής ψηφοφορίας.</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επιτρέπονται παρεκκλίσεις από τα ωρολόγια προγράμματα, την έναρξη, διάρκεια και λήξη του σχολικού και διδακτικού έτους, τις αργίες και διακοπές, τις εγγραφές, μετεγγραφές, τη φοίτηση και τις εξετάσεις κάθε είδους και τη χορήγηση τίτλων σπουδών ανάλογα με τις συνθήκες που επικρατούν στις χώρες υποδοχής. </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bCs/>
          <w:sz w:val="24"/>
          <w:szCs w:val="24"/>
        </w:rPr>
      </w:pPr>
      <w:r w:rsidRPr="007B6A10">
        <w:rPr>
          <w:rFonts w:ascii="Times New Roman" w:hAnsi="Times New Roman" w:cs="Times New Roman"/>
          <w:bCs/>
          <w:sz w:val="24"/>
          <w:szCs w:val="24"/>
        </w:rPr>
        <w:t xml:space="preserve">Με απόφαση του Υπουργού Παιδείας, Έρευνας και Θρησκευμάτων καθορίζεται το ειδικό ποσοστό και η κατηγοριοποίηση καθώς και ο τρόπος επιλογής για την εισαγωγή στην Τριτοβάθμια Εκπαίδευση των μαθητών και αποφοίτων  των Γενικών και Επαγγελματικών Λυκείων των </w:t>
      </w:r>
      <w:r w:rsidRPr="007B6A10">
        <w:rPr>
          <w:rFonts w:ascii="Times New Roman" w:hAnsi="Times New Roman" w:cs="Times New Roman"/>
          <w:sz w:val="24"/>
          <w:szCs w:val="24"/>
        </w:rPr>
        <w:t xml:space="preserve">νήσων Λέσβου, Χίου, Οινουσών και </w:t>
      </w:r>
      <w:r w:rsidRPr="007B6A10">
        <w:rPr>
          <w:rFonts w:ascii="Times New Roman" w:hAnsi="Times New Roman" w:cs="Times New Roman"/>
          <w:sz w:val="24"/>
          <w:szCs w:val="24"/>
        </w:rPr>
        <w:lastRenderedPageBreak/>
        <w:t>Ψαρών</w:t>
      </w:r>
      <w:r w:rsidRPr="007B6A10">
        <w:rPr>
          <w:rFonts w:ascii="Times New Roman" w:hAnsi="Times New Roman" w:cs="Times New Roman"/>
          <w:bCs/>
          <w:sz w:val="24"/>
          <w:szCs w:val="24"/>
        </w:rPr>
        <w:t xml:space="preserve">  οι οποίοι συμμετείχαν στις πανελλαδικές εξετάσεις το ακαδημαϊκό έτος 2017-2018.</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κοινή απόφαση των Υπουργών Παιδείας, Έρευνας και Θρησκευμάτων και Υγείας εγκρίνεται  η τοποθέτηση επικουρικών ιατρών για την κάλυψη έκτακτων και άμεσων αναγκών των Πανεπιστημιακών Νοσοκομείων Αρεταίειο και Αιγηνήτειο.</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κοινή απόφαση των Υπουργών Οικονομικών και Παιδείας, Έρευνας και Θρησκευμάτων εγκρίνεται η υπερωριακή απασχόληση των Διευθυντών και υποδιευθυντών των Σχολείων Δεύτερης Ευκαιρίας κατά τα Σάββατα του σχολικού έτους 2016-2017, πέραν των ορίων που ορίζονται στο άρθρο 20 του ν.4354/2015 (ΦΕΚ 176/Α΄).</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κοινή υπουργική απόφαση των Υπουργών Παιδείας, Έρευνας και Θρησκευμάτων και Οικονομικών ορίζεται το ύψος της αποζημίωσης των μελών της Κεντρικής Επιτροπής Οργάνωσης και Διεξαγωγής Γραπτής Δοκιμασίας καθώς και των άλλων εμπλεκόμενων στη γραπτή δοκιμασία επαγγελματικής ισοδυναμίας, σύμφωνα με τις διατάξεις της 48066/ΙΑ/31-3-2014 Υ.Α. (ΦΕΚ 896/τ.Β’).</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καθορίζεται η διαδικασία υποβολής και έγκρισης των προγραμμάτων σπουδών Κολλεγίου, Ιδιωτικού Ινστιτούτου Επαγγελματικής Κατάρτισης (Ι.Ι.Ε.Κ.) , Κέντρου Δια Βιου Μάθησης επιπέδου  Ένα και Κέντρου Δια Βιου Μάθησης Επιπέδου Δυο.</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ανασυγκροτείται η Δ.Ε του Ε.Α.Π..</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απόφαση του Υπουργού Παιδείας, Έρευνας και Θρησκευμάτων ρυθμίζονται ζητήματα ως προς τη διαδικασία ανάδειξης εκπροσώπων μελών ΔΕΠ, φοιτητών και κάθε είδους προσωπικού στα συλλογικά όργανα του Ιδρύματος καθώς και ο τρόπος διεξαγωγής εκλογικών διαδικασιών για την ανάδειξη μονοπρόσωπων οργάνων μέχρι την έκδοση Εσωτερικού Κανονισμού.</w:t>
      </w:r>
    </w:p>
    <w:p w:rsidR="007B6A10" w:rsidRPr="007B6A10" w:rsidRDefault="007B6A10" w:rsidP="007B6A10">
      <w:pPr>
        <w:pStyle w:val="20"/>
        <w:numPr>
          <w:ilvl w:val="0"/>
          <w:numId w:val="17"/>
        </w:numPr>
        <w:tabs>
          <w:tab w:val="left" w:pos="284"/>
        </w:tabs>
        <w:spacing w:after="0" w:line="360" w:lineRule="auto"/>
        <w:ind w:left="0"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Με κοινή υπουργική απόφαση των Υπουργών Παιδείας, Έρευνας και Θρησκευμάτων, Διοικητικής Ανασυγκρότησης  και Οικονομικών μετά από πρόταση Συγκλήτου καθορίζονται θέματα οργανισμού του ΕΑΠ μέχρι την έκδοση του δικού του Οργανισμού.</w:t>
      </w:r>
    </w:p>
    <w:p w:rsidR="007B6A10" w:rsidRPr="007B6A10" w:rsidRDefault="007B6A10" w:rsidP="007B6A10">
      <w:pPr>
        <w:pStyle w:val="a7"/>
        <w:numPr>
          <w:ilvl w:val="0"/>
          <w:numId w:val="17"/>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eastAsia="Times New Roman" w:hAnsi="Times New Roman" w:cs="Times New Roman"/>
          <w:bCs/>
          <w:sz w:val="24"/>
          <w:szCs w:val="24"/>
        </w:rPr>
      </w:pPr>
      <w:r w:rsidRPr="007B6A10">
        <w:rPr>
          <w:rFonts w:ascii="Times New Roman" w:eastAsiaTheme="minorHAnsi" w:hAnsi="Times New Roman" w:cs="Times New Roman"/>
          <w:sz w:val="24"/>
          <w:szCs w:val="24"/>
        </w:rPr>
        <w:t>Με απόφαση του Υπουργού Παιδείας, Έρευνας και Θρησκευμάτων ρυθμίζονται τα προβλεπόμενα στο άρθρο 45 ειδικότερα ζητήματα, μέχρι τη δημοσίευση των οικείων Κανονισμών (Π.Μ.Σ. και διδακτορικών).</w:t>
      </w:r>
    </w:p>
    <w:p w:rsidR="00490CD9" w:rsidRPr="007B6A10" w:rsidRDefault="00490CD9" w:rsidP="007B6A10">
      <w:pPr>
        <w:pStyle w:val="20"/>
        <w:tabs>
          <w:tab w:val="left" w:pos="284"/>
        </w:tabs>
        <w:spacing w:after="0" w:line="360" w:lineRule="auto"/>
        <w:ind w:left="0" w:firstLine="0"/>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u w:val="single"/>
        </w:rPr>
      </w:pPr>
      <w:r w:rsidRPr="007B6A10">
        <w:rPr>
          <w:rFonts w:ascii="Times New Roman" w:hAnsi="Times New Roman" w:cs="Times New Roman"/>
          <w:sz w:val="24"/>
          <w:szCs w:val="24"/>
          <w:u w:val="single"/>
        </w:rPr>
        <w:lastRenderedPageBreak/>
        <w:t>3. Συνέπειες στην Οικονομία</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3.1 Αναφέρατε αναλυτικά ποιες κατηγορίες επιχειρήσεων αφορά η αξιολογούμενη ρύθμιση: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Οι αξιολογούμενες ρυθμίσεις για την ανώτατη εκπαίδευση αφορούν στο σύνολο των Πανεπιστημίων και των Τ.Ε.Ι. της χώρας και Ιδρυμάτων Έρευνας και Τεχνολογίας.</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3.2 Αναφέρατε αναλυτικά την επίδραση της αξιολογούμενης ρύθμισης στη δομή της αγοράς</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3.3 Μετρήστε το κόστος εγκατάστασης για νέες επιχειρήσεις πριν και μετά την αξιολογούμενη ρύθμιση, με την χρήση του «τυποποιημένου μοντέλου κόστους»</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3.4 Αναφέρατε αναλυτικά την επίδραση της προτεινόμενης ρύθμισης στις λειτουργίες της παραγωγής και του μάρκετινγκ των επιχειρήσεων</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 xml:space="preserve">3.5. Αναφέρατε αναλυτικά και αιτιολογήστε την επίδραση της αξιολογούμενης ρύθμισης στην ανταγωνιστικότητα των επιχειρήσεων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Με την οργάνωση των προγραμμάτων μεταπτυχιακών και διδακτορικών σπουδών και τον εκσυγχρονισμό των ΕΛΚΕ,  </w:t>
      </w:r>
      <w:r w:rsidR="00DD4DE2" w:rsidRPr="007B6A10">
        <w:rPr>
          <w:rFonts w:ascii="Times New Roman" w:hAnsi="Times New Roman" w:cs="Times New Roman"/>
          <w:sz w:val="24"/>
          <w:szCs w:val="24"/>
        </w:rPr>
        <w:t xml:space="preserve">με τις ρυθμίσεις για την έρευνα και τεχνολογία αλλά και με όλες τις ρυθμίσεις για την αποφυγή δυσλειτουργιών και την αναβάθμιση της εκπαίδευσης της χώρας, </w:t>
      </w:r>
      <w:r w:rsidRPr="007B6A10">
        <w:rPr>
          <w:rFonts w:ascii="Times New Roman" w:hAnsi="Times New Roman" w:cs="Times New Roman"/>
          <w:sz w:val="24"/>
          <w:szCs w:val="24"/>
        </w:rPr>
        <w:t>οι ελληνικές επιχειρήσεις θα έχουν έμμεσα σημαντικά οφέλη που θα αυξήσουν τη διεθνή ανταγωνιστικότητα τους, καθώς θα δίνεται η δυνατότητα εύρεσης άριστα καταρτισμένου στελεχιακού και επιστημονικού δυναμικού που να ανταποκρίνεται στις αναπτυξιακές και παραγωγικές ανάγκες τους και θα καλύπτονται σύγχρονες και επιστημονικές ειδικότητες με την ενσωμάτωση αποτελεσμάτων έρευνας και καινοτομίας.</w:t>
      </w:r>
    </w:p>
    <w:p w:rsidR="00490CD9" w:rsidRPr="007B6A10" w:rsidRDefault="00DD4DE2"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 xml:space="preserve">3.6. Προσδιορίστε το διοικητικό βάρος των επιχειρήσεων που προκαλεί ή αφαιρεί η προτεινόμενη ρύθμιση, εφαρμόζοντας το «τυποποιημένο μοντέλο κόστους» </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3.7 Προσδιορίστε ειδικότερα και μετρήστε αναλυτικά και ξεχωριστά το κόστος και τα οφέλη που θα προκύψουν από την προτεινόμενη ρύθμιση για τις μικρομεσαίες επιχειρήσεις</w:t>
      </w: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3.8. Προσδιορίστε αναλυτικά τα οφέλη ή την επιβάρυνση του κρατικού προϋπολογισμού, που αναμένεται να προκληθούν από την εξεταζόμενη ρύθμιση</w:t>
      </w:r>
    </w:p>
    <w:p w:rsidR="00490CD9" w:rsidRPr="007B6A10" w:rsidRDefault="00490CD9" w:rsidP="007B6A10">
      <w:pPr>
        <w:tabs>
          <w:tab w:val="left" w:pos="284"/>
        </w:tabs>
        <w:spacing w:after="0" w:line="360" w:lineRule="auto"/>
        <w:contextualSpacing/>
        <w:jc w:val="both"/>
        <w:rPr>
          <w:rFonts w:ascii="Times New Roman" w:hAnsi="Times New Roman" w:cs="Times New Roman"/>
          <w:b/>
          <w:bCs/>
          <w:sz w:val="24"/>
          <w:szCs w:val="24"/>
        </w:rPr>
      </w:pPr>
      <w:r w:rsidRPr="007B6A10">
        <w:rPr>
          <w:rFonts w:ascii="Times New Roman" w:hAnsi="Times New Roman" w:cs="Times New Roman"/>
          <w:sz w:val="24"/>
          <w:szCs w:val="24"/>
        </w:rPr>
        <w:t xml:space="preserve">Από τις προτεινόμενες ρυθμίσεις προκύπτει επιβάρυνση του κρατικού προϋπολογισμού,  σύμφωνα με την σχετική έκθεση της Γενικής Διεύθυνσης Οικονομικών Υπηρεσιών του Υπουργείου. </w:t>
      </w:r>
    </w:p>
    <w:p w:rsidR="00490CD9" w:rsidRPr="007B6A10" w:rsidRDefault="00490CD9" w:rsidP="007B6A10">
      <w:pPr>
        <w:pStyle w:val="ad"/>
        <w:tabs>
          <w:tab w:val="left" w:pos="284"/>
        </w:tabs>
        <w:spacing w:after="0" w:line="360" w:lineRule="auto"/>
        <w:ind w:left="0"/>
        <w:contextualSpacing/>
        <w:jc w:val="both"/>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b/>
          <w:bCs/>
          <w:sz w:val="24"/>
          <w:szCs w:val="24"/>
        </w:rPr>
      </w:pPr>
      <w:r w:rsidRPr="007B6A10">
        <w:rPr>
          <w:rFonts w:ascii="Times New Roman" w:hAnsi="Times New Roman" w:cs="Times New Roman"/>
          <w:b/>
          <w:bCs/>
          <w:sz w:val="24"/>
          <w:szCs w:val="24"/>
        </w:rPr>
        <w:t xml:space="preserve">3.9. Προσδιορίστε αναλυτικά τυχόν συνέπειες της προτεινόμενης ρύθμισης στην εθνική οικονομία </w:t>
      </w:r>
    </w:p>
    <w:p w:rsidR="00490CD9" w:rsidRPr="007B6A10" w:rsidRDefault="00490CD9" w:rsidP="007B6A10">
      <w:pPr>
        <w:pStyle w:val="ad"/>
        <w:tabs>
          <w:tab w:val="left" w:pos="284"/>
        </w:tabs>
        <w:spacing w:after="0" w:line="360" w:lineRule="auto"/>
        <w:ind w:left="0"/>
        <w:contextualSpacing/>
        <w:jc w:val="both"/>
        <w:rPr>
          <w:rFonts w:ascii="Times New Roman" w:hAnsi="Times New Roman" w:cs="Times New Roman"/>
          <w:sz w:val="24"/>
          <w:szCs w:val="24"/>
        </w:rPr>
      </w:pPr>
      <w:r w:rsidRPr="007B6A10">
        <w:rPr>
          <w:rFonts w:ascii="Times New Roman" w:hAnsi="Times New Roman" w:cs="Times New Roman"/>
          <w:sz w:val="24"/>
          <w:szCs w:val="24"/>
        </w:rPr>
        <w:t>Οι προτεινόμενες ρυθμίσεις αναμένεται να έχουν θετικές συνέπειες στην οικονομία τόσο  από τη μείωση της σπατάλης και της καλύτερης αξιοποίησης των πόρων από τον κρατικό προϋπολογισμό, όσο και από τα πιο μακροπρόθεσμα που θα προκύψουν από την αναβάθμιση των σπουδών και την εξωστρέφεια των Α.Ε.Ι..</w:t>
      </w:r>
    </w:p>
    <w:p w:rsidR="00490CD9" w:rsidRPr="007B6A10" w:rsidRDefault="00490CD9" w:rsidP="007B6A10">
      <w:pPr>
        <w:pStyle w:val="ac"/>
        <w:tabs>
          <w:tab w:val="left" w:pos="284"/>
        </w:tabs>
        <w:spacing w:before="0" w:after="0" w:line="360" w:lineRule="auto"/>
        <w:contextualSpacing/>
        <w:rPr>
          <w:rFonts w:ascii="Times New Roman" w:hAnsi="Times New Roman" w:cs="Times New Roman"/>
          <w:b w:val="0"/>
          <w:bCs w:val="0"/>
        </w:rPr>
      </w:pPr>
      <w:r w:rsidRPr="007B6A10">
        <w:rPr>
          <w:rFonts w:ascii="Times New Roman" w:hAnsi="Times New Roman" w:cs="Times New Roman"/>
          <w:b w:val="0"/>
          <w:bCs w:val="0"/>
        </w:rPr>
        <w:t>Οι προτεινόμενες ρυθμίσεις για την αντιμετώπιση των προβλημάτων των ΕΛΚΕ για τη διαχείριση της περιουσίας και των κονδυλίων έρευνας των ΑΕΙ σε πλαίσιο διαφάνειας οδηγούν σε απλούστευση διαδικασιών και ορθολογικότερη διαχείριση κινητής και ακίνητης περιουσίας των Ιδρυμάτων.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Επιπροσθέτως, η δυνατότητα ίδρυσης Κέντρου Επιμόρφωσης και Δια Βίου Μάθησης σε κάθε Α.Ε.Ι., η ενίσχυση της μεταλυκειακής εκπαίδευσης εξασφαλίζει το συντονισμό στην ανάπτυξη προγραμμάτων επιμόρφωσης, συνεχιζόμενης εκπαίδευσης, κατάρτισης και εν γένει δια βίου μάθησης, ανταποκρίνεται στην ανάγκη σύνδεσης εξειδίκευσης και γνώσης με την οικονομία.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Η σύνδεση των Α.Ε.Ι. με τις τοπικές κοινωνίες και οικονομίες με τη σύσταση του Ακαδημαϊκού Συμβουλίου Ανώτατης Εκπαίδευσης (Α.Σ.Α.Ε.Ε.) συμβάλλει στην οικονομική ανάπτυξη της περιφέρειας, δίνοντας τη δυνατότητα να προωθείται η συνεργασία και η αλληλεπίδραση των Α.Ε.Ι. και οικονομικών και κοινωνικών παραγόντων.</w:t>
      </w:r>
    </w:p>
    <w:p w:rsidR="00490CD9" w:rsidRPr="007B6A10" w:rsidRDefault="00490CD9" w:rsidP="007B6A10">
      <w:pPr>
        <w:pStyle w:val="ad"/>
        <w:tabs>
          <w:tab w:val="left" w:pos="284"/>
        </w:tabs>
        <w:spacing w:after="0" w:line="360" w:lineRule="auto"/>
        <w:ind w:left="0"/>
        <w:contextualSpacing/>
        <w:jc w:val="both"/>
        <w:rPr>
          <w:rFonts w:ascii="Times New Roman" w:hAnsi="Times New Roman" w:cs="Times New Roman"/>
          <w:sz w:val="24"/>
          <w:szCs w:val="24"/>
        </w:rPr>
      </w:pPr>
      <w:r w:rsidRPr="007B6A10">
        <w:rPr>
          <w:rFonts w:ascii="Times New Roman" w:hAnsi="Times New Roman" w:cs="Times New Roman"/>
          <w:sz w:val="24"/>
          <w:szCs w:val="24"/>
        </w:rPr>
        <w:t>Οι προτεινόμενες ρυθμίσεις με στόχο τη δημιουργία ευέλικτων και λειτουργικών διαδικασιών ως προς την έναρξη λειτουργίας και την οργάνωση του Ιδρύματος Ερευνών και Καινοτομίας, ως προς την δυνατότητα απασχόλησης προσωπικού στο Ίδρυμα με σύμβαση μίσθωσης έργου  αλλά και ως προς την βελτιστοποίηση λειτουργίας του Ιδρύματος Ερευνών και Καινοτομίας με την συγκρότηση   Συμβουλευτικής Επιτροπής που έχει ως σκοπό την αξιολόγηση της δράσης του Ιδρύματος, έχουν ως απώτερο στόχο την γενικότερη ανάπτυξη της οικονομίας. Η καθιέρωση της διαφάνειας</w:t>
      </w:r>
      <w:r w:rsidRPr="007B6A10">
        <w:rPr>
          <w:rFonts w:ascii="Times New Roman" w:hAnsi="Times New Roman" w:cs="Times New Roman"/>
          <w:color w:val="000000"/>
          <w:sz w:val="24"/>
          <w:szCs w:val="24"/>
        </w:rPr>
        <w:t xml:space="preserve"> κατά την αξιολόγηση των προτάσεων  </w:t>
      </w:r>
      <w:r w:rsidRPr="007B6A10">
        <w:rPr>
          <w:rFonts w:ascii="Times New Roman" w:hAnsi="Times New Roman" w:cs="Times New Roman"/>
          <w:sz w:val="24"/>
          <w:szCs w:val="24"/>
        </w:rPr>
        <w:t>των υποψηφίων για χρηματοδότηση φορέων, που γίνεται από ανεξάρτητους εμπειρογνώμονες και η</w:t>
      </w:r>
      <w:r w:rsidRPr="007B6A10">
        <w:rPr>
          <w:rFonts w:ascii="Times New Roman" w:hAnsi="Times New Roman" w:cs="Times New Roman"/>
          <w:color w:val="000000"/>
          <w:sz w:val="24"/>
          <w:szCs w:val="24"/>
        </w:rPr>
        <w:t xml:space="preserve"> διαδικασία καταγραφής και αποτίμησης του ερευνητικού και εκπαιδευτικού έργου που πραγματοποιείται με στόχο την καλύτερη αξιοποίηση του ανθρώπινου δυναμικού, τη βελτιστοποίηση των υποδομών που υπάρχουν και την κοινωνικά επωφελή χρήση των διαθέσιμων πόρων, δημοσίων και μη, στα Α.Ε.Ι. και Ερευνητικά </w:t>
      </w:r>
      <w:r w:rsidRPr="007B6A10">
        <w:rPr>
          <w:rFonts w:ascii="Times New Roman" w:hAnsi="Times New Roman" w:cs="Times New Roman"/>
          <w:color w:val="000000"/>
          <w:sz w:val="24"/>
          <w:szCs w:val="24"/>
        </w:rPr>
        <w:lastRenderedPageBreak/>
        <w:t>Κέντρα</w:t>
      </w:r>
      <w:r w:rsidRPr="007B6A10">
        <w:rPr>
          <w:rFonts w:ascii="Times New Roman" w:hAnsi="Times New Roman" w:cs="Times New Roman"/>
          <w:sz w:val="24"/>
          <w:szCs w:val="24"/>
        </w:rPr>
        <w:t xml:space="preserve"> έχουν θετικές συνέπειες στην εθνική οικονομία. Το ίδιο και η ενίσχυση της πολιτικής προσέλκυσης ερευνητών της ημεδαπής ή αλλοδαπής  καθώς και επιβράβευσης τους σε περιπτώσεις αριστείας, με χορήγηση ειδικών βραβείων, οικονομικής ενίσχυσης και υποτροφιών σε ερευνητές ή υποψήφιους διδάκτορες που διακρίνονται για τις ερευνητικές τους επιδόσεις. Επιπροσθέτως, η δυνατότητα σύστασης Εθνικής Επιτροπής και Τεχνικής Επιτροπής Επαγγελματικής Εκπαίδευσης και Κατάρτισης (ΕΕΚ), με κύριο στόχο το συντονισμό και την παρακολούθηση της εφαρμογής των δράσεων για την Αναβάθμιση της Επαγγελματικής Εκπαίδευσης και Κατάρτισης και της Μαθητείας αποσκοπεί στην διασφάλιση της ποιότητας της εκπαιδευτικής διαδικασίας. Επίσης, οι προτεινόμενες ρυθμίσεις που αφορούν στην πρωτοβάθμια και δευτεροβάθμια εκπαίδευση αλλά και σε όλες τις δομές της εκπαίδευσης ανταποκρίνονται στην ανάγκη σύνδεσης ανωτέρου επιπέδου εκπαίδευσης με την σύγχρονη οικονομία. Η ίδρυση τέλος, στο Πανεπιστήμιο Αιγαίου Πολυτεχνικής Σχολής, με έδρα τη Σάμο, συμβάλλει στην οικονομική ανάπτυξη της περιφέρειας, δίνοντας τη δυνατότητα να προωθείται η συνεργασία και η αλληλεπίδραση των ΑΕΙ και των οικονομικών και κοινωνικών παραγόντων.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 xml:space="preserve">4. Συνέπειες στην κοινωνία και στους πολίτες </w:t>
      </w:r>
    </w:p>
    <w:p w:rsidR="00D44065" w:rsidRPr="007B6A10" w:rsidRDefault="00D44065"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4.1.</w:t>
      </w:r>
      <w:r w:rsidRPr="007B6A10">
        <w:rPr>
          <w:rFonts w:ascii="Times New Roman" w:hAnsi="Times New Roman" w:cs="Times New Roman"/>
          <w:sz w:val="24"/>
          <w:szCs w:val="24"/>
        </w:rPr>
        <w:t xml:space="preserve"> Αναφέρατε τις προσδοκώμενες συνέπειες της προτεινόμενης ρύθμισης στην κοινωνία γενικά και στις επηρεαζόμενες κοινωνικές ομάδες ειδικά.</w:t>
      </w:r>
    </w:p>
    <w:p w:rsidR="00D44065" w:rsidRPr="007B6A10" w:rsidRDefault="00D44065" w:rsidP="007B6A10">
      <w:pPr>
        <w:pStyle w:val="Bodytext80"/>
        <w:shd w:val="clear" w:color="auto" w:fill="auto"/>
        <w:tabs>
          <w:tab w:val="left" w:pos="284"/>
        </w:tabs>
        <w:spacing w:after="0" w:line="360" w:lineRule="auto"/>
        <w:contextualSpacing/>
        <w:rPr>
          <w:rStyle w:val="Bodytext8Bold7"/>
          <w:rFonts w:ascii="Times New Roman" w:hAnsi="Times New Roman" w:cs="Times New Roman"/>
          <w:b w:val="0"/>
          <w:bCs w:val="0"/>
          <w:sz w:val="24"/>
          <w:szCs w:val="24"/>
        </w:rPr>
      </w:pPr>
      <w:r w:rsidRPr="007B6A10">
        <w:rPr>
          <w:rStyle w:val="Bodytext8Bold7"/>
          <w:rFonts w:ascii="Times New Roman" w:hAnsi="Times New Roman" w:cs="Times New Roman"/>
          <w:b w:val="0"/>
          <w:bCs w:val="0"/>
          <w:sz w:val="24"/>
          <w:szCs w:val="24"/>
        </w:rPr>
        <w:t>Από τις προτεινόμενες  ρυθμίσεις προσδοκάται η επέλευση των ακόλουθων συνεπειών:</w:t>
      </w:r>
    </w:p>
    <w:p w:rsidR="00D44065" w:rsidRPr="007B6A10" w:rsidRDefault="00D44065"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Η </w:t>
      </w:r>
      <w:r w:rsidRPr="007B6A10">
        <w:rPr>
          <w:rFonts w:ascii="Times New Roman" w:eastAsia="Times New Roman" w:hAnsi="Times New Roman" w:cs="Times New Roman"/>
          <w:sz w:val="24"/>
          <w:szCs w:val="24"/>
        </w:rPr>
        <w:t xml:space="preserve">ακαδημαϊκή αναβάθμιση των Α.Ε.Ι., η </w:t>
      </w:r>
      <w:r w:rsidRPr="007B6A10">
        <w:rPr>
          <w:rFonts w:ascii="Times New Roman" w:hAnsi="Times New Roman" w:cs="Times New Roman"/>
          <w:sz w:val="24"/>
          <w:szCs w:val="24"/>
        </w:rPr>
        <w:t xml:space="preserve">θεραπεία προβλημάτων και δυσλειτουργιών στη διοίκηση, οι ρυθμίσεις για τα Π.Μ.Σ., η εισαγωγή διαρκούς αξιολόγησης, οι διετείς δομές για αποφοίτους ΕΠΑΛ και οι λοιπές βασικές ρυθμίσεις του νομοσχεδίου συντείνουν στην ενδυνάμωση της κοινωνικής προσφοράς των Ιδρυμάτων. </w:t>
      </w:r>
      <w:r w:rsidR="00490CD9" w:rsidRPr="007B6A10">
        <w:rPr>
          <w:rFonts w:ascii="Times New Roman" w:hAnsi="Times New Roman" w:cs="Times New Roman"/>
          <w:sz w:val="24"/>
          <w:szCs w:val="24"/>
        </w:rPr>
        <w:t xml:space="preserve"> </w:t>
      </w:r>
    </w:p>
    <w:p w:rsidR="00D44065" w:rsidRPr="007B6A10" w:rsidRDefault="00D44065"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Θετικά επηρεάζουν επίσης:</w:t>
      </w:r>
    </w:p>
    <w:p w:rsidR="00490CD9" w:rsidRPr="007B6A10" w:rsidRDefault="00D44065"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Η </w:t>
      </w:r>
      <w:r w:rsidR="00490CD9" w:rsidRPr="007B6A10">
        <w:rPr>
          <w:rFonts w:ascii="Times New Roman" w:hAnsi="Times New Roman" w:cs="Times New Roman"/>
          <w:sz w:val="24"/>
          <w:szCs w:val="24"/>
        </w:rPr>
        <w:t xml:space="preserve">δυνατότητα στους  υπεύθυνους τομέων Ε.Κ. να συμπληρώνουν υπό τις προϋποθέσεις έως το 25% του υποχρεωτικού διδακτικού τους ωραρίου στη διδασκαλία της θεωρίας των μικτών μαθημάτων στο ΕΠΑ.Λ. με σκοπό την εύρυθμη λειτουργία των εργαστηρίων και </w:t>
      </w:r>
      <w:r w:rsidR="0074445E" w:rsidRPr="007B6A10">
        <w:rPr>
          <w:rFonts w:ascii="Times New Roman" w:hAnsi="Times New Roman" w:cs="Times New Roman"/>
          <w:sz w:val="24"/>
          <w:szCs w:val="24"/>
        </w:rPr>
        <w:t>τ</w:t>
      </w:r>
      <w:r w:rsidR="00490CD9" w:rsidRPr="007B6A10">
        <w:rPr>
          <w:rFonts w:ascii="Times New Roman" w:hAnsi="Times New Roman" w:cs="Times New Roman"/>
          <w:sz w:val="24"/>
          <w:szCs w:val="24"/>
        </w:rPr>
        <w:t>η</w:t>
      </w:r>
      <w:r w:rsidR="0074445E" w:rsidRPr="007B6A10">
        <w:rPr>
          <w:rFonts w:ascii="Times New Roman" w:hAnsi="Times New Roman" w:cs="Times New Roman"/>
          <w:sz w:val="24"/>
          <w:szCs w:val="24"/>
        </w:rPr>
        <w:t>ν</w:t>
      </w:r>
      <w:r w:rsidR="00490CD9" w:rsidRPr="007B6A10">
        <w:rPr>
          <w:rFonts w:ascii="Times New Roman" w:hAnsi="Times New Roman" w:cs="Times New Roman"/>
          <w:sz w:val="24"/>
          <w:szCs w:val="24"/>
        </w:rPr>
        <w:t xml:space="preserve"> αρτιότερη διδασκαλία της ύλης του εργαστηριακού μέρους των μικτών μαθημάτων</w:t>
      </w:r>
      <w:r w:rsidRPr="007B6A10">
        <w:rPr>
          <w:rFonts w:ascii="Times New Roman" w:hAnsi="Times New Roman" w:cs="Times New Roman"/>
          <w:sz w:val="24"/>
          <w:szCs w:val="24"/>
        </w:rPr>
        <w:t>,</w:t>
      </w: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lastRenderedPageBreak/>
        <w:t>η</w:t>
      </w:r>
      <w:r w:rsidR="00490CD9" w:rsidRPr="007B6A10">
        <w:rPr>
          <w:rFonts w:ascii="Times New Roman" w:hAnsi="Times New Roman" w:cs="Times New Roman"/>
          <w:sz w:val="24"/>
          <w:szCs w:val="24"/>
        </w:rPr>
        <w:t xml:space="preserve"> χορήγηση αναρρωτικής άδειας λόγω δυσίατων νοσημάτων διάρκειας επιπλέον δεκαπέντε (15) ημερών πέραν της ήδη προβλεπόμενης άδειας σύμφωνα με τις ισχύουσες διατάξεις, αμειβόμενη και εξομοιούμενη με πραγματική διδακτική υπηρεσία</w:t>
      </w:r>
      <w:r w:rsidRPr="007B6A10">
        <w:rPr>
          <w:rFonts w:ascii="Times New Roman" w:hAnsi="Times New Roman" w:cs="Times New Roman"/>
          <w:sz w:val="24"/>
          <w:szCs w:val="24"/>
        </w:rPr>
        <w:t>,</w:t>
      </w:r>
    </w:p>
    <w:p w:rsidR="00490CD9" w:rsidRPr="007B6A10" w:rsidRDefault="00D44065" w:rsidP="007B6A10">
      <w:pPr>
        <w:pStyle w:val="western"/>
        <w:tabs>
          <w:tab w:val="left" w:pos="284"/>
        </w:tabs>
        <w:spacing w:before="0" w:beforeAutospacing="0" w:after="0" w:afterAutospacing="0" w:line="360" w:lineRule="auto"/>
        <w:contextualSpacing/>
        <w:jc w:val="both"/>
      </w:pPr>
      <w:r w:rsidRPr="007B6A10">
        <w:t>η</w:t>
      </w:r>
      <w:r w:rsidR="00490CD9" w:rsidRPr="007B6A10">
        <w:t xml:space="preserve"> κατά προτεραιότητα τριετής απόσπαση μονίμων εκπαιδευτικών, προκειμένου να εξασφαλιστεί η απαιτούμενη σταθερότητα του εκπαιδευτικού κλίματος στα τμήματα δευτεροβάθμιας εκπαίδευσης των συγκεκριμένων φορέων</w:t>
      </w:r>
      <w:r w:rsidRPr="007B6A10">
        <w:t>,</w:t>
      </w:r>
    </w:p>
    <w:p w:rsidR="00490CD9" w:rsidRPr="007B6A10" w:rsidRDefault="00D44065" w:rsidP="007B6A10">
      <w:pPr>
        <w:pStyle w:val="western"/>
        <w:tabs>
          <w:tab w:val="left" w:pos="284"/>
        </w:tabs>
        <w:spacing w:before="0" w:beforeAutospacing="0" w:after="0" w:afterAutospacing="0" w:line="360" w:lineRule="auto"/>
        <w:contextualSpacing/>
        <w:jc w:val="both"/>
      </w:pPr>
      <w:r w:rsidRPr="007B6A10">
        <w:t>η</w:t>
      </w:r>
      <w:r w:rsidR="00490CD9" w:rsidRPr="007B6A10">
        <w:t xml:space="preserve"> πρόβλεψη της κατ’ εξαίρεση διετούς (2) απόσπασης μονίμων εκπαιδευτικών, οι οποίοι  επιλέχθηκαν σύμφωνα με τη διαδικασία του άρθρου 26 του ν. 4368/2016 (Α΄21) κατά το σχολικό έτος 2016-2017, προκειμένου να στελεχώσουν έγκαιρα κατά την έναρξη του σχολικού έτους 2017-2018 αλλά και του σχ. έτους 2018-2019 τα τμήματα δευτεροβάθμιας εκπαίδευσης που λειτουργούν στο πλαίσιο των εγκεκριμένων Οργανισμών Θεραπείας του άρθρου 51 του ν. 4139/2013 (Α΄ 74) σύμφωνα με τις εκπαιδευτικές ανάγκες των τμημάτων αυτών</w:t>
      </w:r>
      <w:r w:rsidRPr="007B6A10">
        <w:t>,</w:t>
      </w:r>
      <w:r w:rsidR="00490CD9" w:rsidRPr="007B6A10">
        <w:t xml:space="preserve"> </w:t>
      </w:r>
    </w:p>
    <w:p w:rsidR="00490CD9" w:rsidRPr="007B6A10" w:rsidRDefault="00490CD9" w:rsidP="007B6A10">
      <w:pPr>
        <w:tabs>
          <w:tab w:val="left" w:pos="284"/>
        </w:tabs>
        <w:spacing w:after="0" w:line="360" w:lineRule="auto"/>
        <w:contextualSpacing/>
        <w:jc w:val="center"/>
        <w:rPr>
          <w:rFonts w:ascii="Times New Roman" w:hAnsi="Times New Roman" w:cs="Times New Roman"/>
          <w:b/>
          <w:bCs/>
          <w:sz w:val="24"/>
          <w:szCs w:val="24"/>
        </w:rPr>
      </w:pP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η</w:t>
      </w:r>
      <w:r w:rsidR="00490CD9" w:rsidRPr="007B6A10">
        <w:rPr>
          <w:rFonts w:ascii="Times New Roman" w:hAnsi="Times New Roman" w:cs="Times New Roman"/>
          <w:sz w:val="24"/>
          <w:szCs w:val="24"/>
        </w:rPr>
        <w:t xml:space="preserve"> ρύθμιση της υπερωριακής απασχόλησης των διευθυντών και των υποδιευθυντών των Σχολείων Δεύτερης Ευκαιρίας (Σ.Δ.Ε.) για διοικητικό έργο κατά τα Σάββατα, λόγω αναπλήρωσης διδακτικών ωρών που δεν πραγματοποιήθηκαν το τρέχον σχολικό έτος</w:t>
      </w:r>
      <w:r w:rsidRPr="007B6A10">
        <w:rPr>
          <w:rFonts w:ascii="Times New Roman" w:hAnsi="Times New Roman" w:cs="Times New Roman"/>
          <w:sz w:val="24"/>
          <w:szCs w:val="24"/>
        </w:rPr>
        <w:t>,</w:t>
      </w: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η</w:t>
      </w:r>
      <w:r w:rsidR="00490CD9" w:rsidRPr="007B6A10">
        <w:rPr>
          <w:rFonts w:ascii="Times New Roman" w:hAnsi="Times New Roman" w:cs="Times New Roman"/>
          <w:sz w:val="24"/>
          <w:szCs w:val="24"/>
        </w:rPr>
        <w:t xml:space="preserve"> ρύθμιση της επιλογής εκπαιδευτών ενηλίκων για το χειμερινό εξάμηνο 2017 και το εαρινό εξάμηνο 2018, ώστε να διασφαλιστεί η εύρυθμη λειτουργία των Δ.Ι.Ε.Κ.</w:t>
      </w:r>
      <w:r w:rsidRPr="007B6A10">
        <w:rPr>
          <w:rFonts w:ascii="Times New Roman" w:hAnsi="Times New Roman" w:cs="Times New Roman"/>
          <w:sz w:val="24"/>
          <w:szCs w:val="24"/>
        </w:rPr>
        <w:t>,</w:t>
      </w:r>
      <w:r w:rsidR="00490CD9" w:rsidRPr="007B6A10">
        <w:rPr>
          <w:rFonts w:ascii="Times New Roman" w:hAnsi="Times New Roman" w:cs="Times New Roman"/>
          <w:sz w:val="24"/>
          <w:szCs w:val="24"/>
        </w:rPr>
        <w:t xml:space="preserve"> </w:t>
      </w: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η</w:t>
      </w:r>
      <w:r w:rsidR="00490CD9" w:rsidRPr="007B6A10">
        <w:rPr>
          <w:rFonts w:ascii="Times New Roman" w:hAnsi="Times New Roman" w:cs="Times New Roman"/>
          <w:sz w:val="24"/>
          <w:szCs w:val="24"/>
        </w:rPr>
        <w:t xml:space="preserve"> επέκταση των ευνοϊκών διατάξεων για το επίδομα τριτέκνων – πολυτέκνων και το ενιαίο επίδομα στήριξης τέκνων, εφόσον τα τέκνα φοιτούν στο «Μεταλυκειακό έτος – Τάξη Μαθητείας»</w:t>
      </w:r>
      <w:r w:rsidRPr="007B6A10">
        <w:rPr>
          <w:rFonts w:ascii="Times New Roman" w:hAnsi="Times New Roman" w:cs="Times New Roman"/>
          <w:sz w:val="24"/>
          <w:szCs w:val="24"/>
        </w:rPr>
        <w:t>,</w:t>
      </w: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η</w:t>
      </w:r>
      <w:r w:rsidR="00490CD9" w:rsidRPr="007B6A10">
        <w:rPr>
          <w:rFonts w:ascii="Times New Roman" w:hAnsi="Times New Roman" w:cs="Times New Roman"/>
          <w:sz w:val="24"/>
          <w:szCs w:val="24"/>
        </w:rPr>
        <w:t xml:space="preserve"> μετατόπιση του χρονικού σημείου της πιστοποίηση της εκπαιδευτικής επάρκειας στους εκπαιδευτές που μετέχουν σε χρηματοδοτούμενο από δημόσιους πόρους πρόγραμμα της μη τυπικής εκπαίδευσης την 1.9.2019, δεδομένου ότι δεν είναι εφικτό μέχρι 1.9.2017 να έχει χορηγηθεί η πιστοποίηση της εκπαιδευτικής επάρκειας στον ελάχιστο απαιτούμενο αριθμό εκπαιδευτών</w:t>
      </w:r>
      <w:r w:rsidRPr="007B6A10">
        <w:rPr>
          <w:rFonts w:ascii="Times New Roman" w:hAnsi="Times New Roman" w:cs="Times New Roman"/>
          <w:sz w:val="24"/>
          <w:szCs w:val="24"/>
        </w:rPr>
        <w:t>,</w:t>
      </w:r>
    </w:p>
    <w:p w:rsidR="00490CD9" w:rsidRPr="007B6A10" w:rsidRDefault="00D44065"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η</w:t>
      </w:r>
      <w:r w:rsidR="00490CD9" w:rsidRPr="007B6A10">
        <w:rPr>
          <w:rFonts w:ascii="Times New Roman" w:hAnsi="Times New Roman" w:cs="Times New Roman"/>
          <w:sz w:val="24"/>
          <w:szCs w:val="24"/>
        </w:rPr>
        <w:t xml:space="preserve"> σύσταση της Εθνικής Επιτροπής και της Τεχνικής Επιτροπής Επαγγελματικής Εκπαίδευσης και Κατάρτισης (ΕΕΚ) προκειμένου να αντιμετωπιστούν οι προκλήσεις που δημιουργεί η πολυπλοκότητα του συστήματος ΕΕΚ στην Ελλάδα, να επιτευχθεί η εύρυθμη λειτουργία του, η απρόσκοπτη συνεργασία του πλήθους των φορέων που εμπλέκονται στην ΕΕΚ και να  εξασφαλιστεί ο κατάλληλος συντονισμός ώστε να </w:t>
      </w:r>
      <w:r w:rsidR="00490CD9" w:rsidRPr="007B6A10">
        <w:rPr>
          <w:rFonts w:ascii="Times New Roman" w:hAnsi="Times New Roman" w:cs="Times New Roman"/>
          <w:sz w:val="24"/>
          <w:szCs w:val="24"/>
        </w:rPr>
        <w:lastRenderedPageBreak/>
        <w:t>υλοποιηθεί το Εθνικό Στρατηγικό Πλαίσιο για την Αναβάθμιση της Επαγγελματικής Εκπαίδευσης και Κατάρτισης και της Μαθητείας.</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4.2. </w:t>
      </w:r>
      <w:r w:rsidRPr="007B6A10">
        <w:rPr>
          <w:rFonts w:ascii="Times New Roman" w:hAnsi="Times New Roman" w:cs="Times New Roman"/>
          <w:sz w:val="24"/>
          <w:szCs w:val="24"/>
        </w:rPr>
        <w:t xml:space="preserve">Αναφέρατε τα σημερινά δεδομένα για κάθε ένα τομέα και κάθε μία κοινωνική ομάδα που επηρεάζονται από την αξιολογούμενη ρύθμιση, όπως αυτά προκύπτουν από την Ελληνική Στατιστική Υπηρεσία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4.3. </w:t>
      </w:r>
      <w:r w:rsidRPr="007B6A10">
        <w:rPr>
          <w:rFonts w:ascii="Times New Roman" w:hAnsi="Times New Roman" w:cs="Times New Roman"/>
          <w:sz w:val="24"/>
          <w:szCs w:val="24"/>
        </w:rPr>
        <w:t xml:space="preserve">Περιγράψτε ξεχωριστά και αναλυτικά τα οφέλη που αναμένεται να προκύψουν για τον πολίτη από την προτεινόμενη ρύθμιση </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Από τα ανωτέρω προδήλως προκύπτει ότι από την προτεινόμενη ρύθμιση επηρεάζονται με εξαιρετικά θετικό τρόπο  ευρείες κοινωνικές ομάδες, όπως μα</w:t>
      </w:r>
      <w:r w:rsidR="00D44065" w:rsidRPr="007B6A10">
        <w:rPr>
          <w:rFonts w:ascii="Times New Roman" w:hAnsi="Times New Roman" w:cs="Times New Roman"/>
          <w:sz w:val="24"/>
          <w:szCs w:val="24"/>
        </w:rPr>
        <w:t>θητευόμενοι, σπουδαστές, γονείς</w:t>
      </w:r>
      <w:r w:rsidRPr="007B6A10">
        <w:rPr>
          <w:rFonts w:ascii="Times New Roman" w:hAnsi="Times New Roman" w:cs="Times New Roman"/>
          <w:sz w:val="24"/>
          <w:szCs w:val="24"/>
        </w:rPr>
        <w:t>, εκπαιδευτικό προσωπικό και εκπαιδευτές ενηλίκων.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4.4.</w:t>
      </w:r>
      <w:r w:rsidRPr="007B6A10">
        <w:rPr>
          <w:rFonts w:ascii="Times New Roman" w:hAnsi="Times New Roman" w:cs="Times New Roman"/>
          <w:sz w:val="24"/>
          <w:szCs w:val="24"/>
        </w:rPr>
        <w:t xml:space="preserve"> Αναφέρατε τα σημεία της προτεινόμενης ρύθμισης, τα οποία επιφέρουν βελτίωση των υπηρεσιών του Κράτους προς τον πολίτη</w:t>
      </w:r>
    </w:p>
    <w:p w:rsidR="00490CD9" w:rsidRPr="007B6A10" w:rsidRDefault="00490CD9" w:rsidP="007B6A10">
      <w:pPr>
        <w:pStyle w:val="Bodytext80"/>
        <w:shd w:val="clear" w:color="auto" w:fill="auto"/>
        <w:tabs>
          <w:tab w:val="left" w:pos="284"/>
        </w:tabs>
        <w:spacing w:after="0" w:line="360" w:lineRule="auto"/>
        <w:contextualSpacing/>
        <w:rPr>
          <w:rStyle w:val="Bodytext8Bold6"/>
          <w:rFonts w:ascii="Times New Roman" w:hAnsi="Times New Roman" w:cs="Times New Roman"/>
          <w:b w:val="0"/>
          <w:bCs w:val="0"/>
          <w:sz w:val="24"/>
          <w:szCs w:val="24"/>
        </w:rPr>
      </w:pPr>
      <w:r w:rsidRPr="007B6A10">
        <w:rPr>
          <w:rStyle w:val="Bodytext8Bold6"/>
          <w:rFonts w:ascii="Times New Roman" w:hAnsi="Times New Roman" w:cs="Times New Roman"/>
          <w:b w:val="0"/>
          <w:bCs w:val="0"/>
          <w:sz w:val="24"/>
          <w:szCs w:val="24"/>
        </w:rPr>
        <w:t xml:space="preserve">         Βελτίωση στις σχέσεις κράτους-πολίτη επιφέρει το σύνολο των προτεινόμενων διατάξεων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4.5.</w:t>
      </w:r>
      <w:r w:rsidRPr="007B6A10">
        <w:rPr>
          <w:rFonts w:ascii="Times New Roman" w:hAnsi="Times New Roman" w:cs="Times New Roman"/>
          <w:sz w:val="24"/>
          <w:szCs w:val="24"/>
        </w:rPr>
        <w:t xml:space="preserve"> Αναφέρατε τα σημεία της προτεινόμενης ρύθμισης, που απλουστεύουν τις διοικητικές διαδικασίες.</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5. Συνέπειες στο φυσικό και πολιτιστικό περιβάλλον</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Αναμένονται μόνο έμμεσες και θετικές συνέπειες από την εφαρμογή της συγκεκριμένης νομοθετικής παρέμβασης.</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5.1. </w:t>
      </w:r>
      <w:r w:rsidRPr="007B6A10">
        <w:rPr>
          <w:rFonts w:ascii="Times New Roman" w:hAnsi="Times New Roman" w:cs="Times New Roman"/>
          <w:sz w:val="24"/>
          <w:szCs w:val="24"/>
        </w:rPr>
        <w:t>Περιγράψτε ξεχωριστά και αναλυτικά τις αναμενόμενες συνέπειες της αξιολογούμενης ρύθμισης για τη βιώσιμη ανάπτυξη, τη βελτίωση της ποιότητας του περιβάλλοντος και τη μείωση των περιβαλλοντικών κινδύνων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5.2.</w:t>
      </w:r>
      <w:r w:rsidRPr="007B6A10">
        <w:rPr>
          <w:rFonts w:ascii="Times New Roman" w:hAnsi="Times New Roman" w:cs="Times New Roman"/>
          <w:sz w:val="24"/>
          <w:szCs w:val="24"/>
        </w:rPr>
        <w:t xml:space="preserve"> Αναφέρατε περιληπτικά τα βασικά σημεία της μελέτης περιβαλλοντικών επιπτώσεων για την προτεινόμενη ρύθμιση (εφόσον υπάρχει)</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6. Συνέπειες στη Δημόσια Διοίκηση και την απονομή της Δικαιοσύνης</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b/>
          <w:bCs/>
          <w:sz w:val="24"/>
          <w:szCs w:val="24"/>
        </w:rPr>
      </w:pP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b/>
          <w:bCs/>
          <w:sz w:val="24"/>
          <w:szCs w:val="24"/>
        </w:rPr>
        <w:t xml:space="preserve">      </w:t>
      </w:r>
      <w:r w:rsidRPr="007B6A10">
        <w:rPr>
          <w:rFonts w:ascii="Times New Roman" w:hAnsi="Times New Roman" w:cs="Times New Roman"/>
          <w:sz w:val="24"/>
          <w:szCs w:val="24"/>
        </w:rPr>
        <w:t xml:space="preserve">Η νομοθετική ρύθμιση αποτελεί ένα σύγχρονο, λιτό και σαφές νομικό πλαίσιο. Διευκολύνεται η μείωση της γραφειοκρατίας και των καθυστερήσεων και </w:t>
      </w:r>
      <w:r w:rsidRPr="007B6A10">
        <w:rPr>
          <w:rFonts w:ascii="Times New Roman" w:hAnsi="Times New Roman" w:cs="Times New Roman"/>
          <w:sz w:val="24"/>
          <w:szCs w:val="24"/>
        </w:rPr>
        <w:lastRenderedPageBreak/>
        <w:t>προβλημάτων που συνεπάγεται και μπαίνουν οι βάσεις για πιο εύρυθμη και αποτελεσματική λειτουργία του εκπαιδευτικού συστήματος Η κατάργηση των αλληλοσυγκρουόμενων διατάξεων και νόμων θα διευκολύνει σημαντικά την απονομή της Δικαιοσύνης.</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6.1. </w:t>
      </w:r>
      <w:r w:rsidRPr="007B6A10">
        <w:rPr>
          <w:rFonts w:ascii="Times New Roman" w:hAnsi="Times New Roman" w:cs="Times New Roman"/>
          <w:sz w:val="24"/>
          <w:szCs w:val="24"/>
        </w:rPr>
        <w:t>Περιγράψτε ξεχωριστά και αναλυτικά τις αναμενόμενες συνέπειες της αξιολογούμενης ρύθμισης για τη βελτίωση της λειτουργίας και της αποδοτικότητας της Δημόσιας Διοίκησης</w:t>
      </w:r>
      <w:r w:rsidR="007B6A10" w:rsidRPr="007B6A10">
        <w:rPr>
          <w:rFonts w:ascii="Times New Roman" w:hAnsi="Times New Roman" w:cs="Times New Roman"/>
          <w:sz w:val="24"/>
          <w:szCs w:val="24"/>
        </w:rPr>
        <w:t>.</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b/>
          <w:bCs/>
          <w:sz w:val="24"/>
          <w:szCs w:val="24"/>
        </w:rPr>
        <w:t>6.2.</w:t>
      </w:r>
      <w:r w:rsidRPr="007B6A10">
        <w:rPr>
          <w:rFonts w:ascii="Times New Roman" w:hAnsi="Times New Roman" w:cs="Times New Roman"/>
          <w:sz w:val="24"/>
          <w:szCs w:val="24"/>
        </w:rPr>
        <w:t xml:space="preserve"> Αναφέρατε τις αναμενόμενες συνέπειες της αξιολογούμενης ρύθμισης στον τρόπο απονομής της Δικαιοσύνης (εφόσον υπάρχουν)</w:t>
      </w:r>
      <w:r w:rsidR="007B6A10" w:rsidRPr="007B6A10">
        <w:rPr>
          <w:rFonts w:ascii="Times New Roman" w:hAnsi="Times New Roman" w:cs="Times New Roman"/>
          <w:sz w:val="24"/>
          <w:szCs w:val="24"/>
        </w:rPr>
        <w:t>.</w:t>
      </w:r>
    </w:p>
    <w:p w:rsidR="007B6A10" w:rsidRPr="007B6A10" w:rsidRDefault="007B6A10"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7. Νομιμότητα</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b/>
          <w:bCs/>
          <w:sz w:val="24"/>
          <w:szCs w:val="24"/>
          <w:u w:val="single"/>
        </w:rPr>
        <w:t>Νομιμότητα</w:t>
      </w:r>
    </w:p>
    <w:p w:rsidR="00D44065" w:rsidRPr="007B6A10" w:rsidRDefault="00D44065"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7.1</w:t>
      </w:r>
      <w:r w:rsidRPr="007B6A10">
        <w:rPr>
          <w:rFonts w:ascii="Times New Roman" w:hAnsi="Times New Roman" w:cs="Times New Roman"/>
          <w:sz w:val="24"/>
          <w:szCs w:val="24"/>
        </w:rPr>
        <w:t xml:space="preserve"> Αναφέρατε το πλαίσιο διατάξεων του Συντάγματος στο οποίο ενδεχομένως εντάσσεται η προτεινόμενη ρύθμιση</w:t>
      </w:r>
      <w:r w:rsidR="007B6A10" w:rsidRPr="007B6A10">
        <w:rPr>
          <w:rFonts w:ascii="Times New Roman" w:hAnsi="Times New Roman" w:cs="Times New Roman"/>
          <w:sz w:val="24"/>
          <w:szCs w:val="24"/>
        </w:rPr>
        <w:t>.</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  Η προτεινόμενη ρύθμιση εντάσσεται στα πλαίσια των διατάξεων του άρθρου 16 του Συντάγματος που ορίζουν ότι η Παιδεία αποτελεί βασική αποστολή του κράτους.</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7.2.</w:t>
      </w:r>
      <w:r w:rsidRPr="007B6A10">
        <w:rPr>
          <w:rFonts w:ascii="Times New Roman" w:hAnsi="Times New Roman" w:cs="Times New Roman"/>
          <w:sz w:val="24"/>
          <w:szCs w:val="24"/>
        </w:rPr>
        <w:t xml:space="preserve"> Αναφέρατε τυχόν νομολογία των εθνικών δικαστηρίων και ιδίως του Ανωτάτου Ειδικού Δικαστηρίου, του Συμβουλίου της Επικρατείας, του Αρείου Πάγου ή του Ελεγκτικού Συνεδρίου που αφορά θέματα συναφή με την προτεινόμενη ρύθμιση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7.3.</w:t>
      </w:r>
      <w:r w:rsidRPr="007B6A10">
        <w:rPr>
          <w:rFonts w:ascii="Times New Roman" w:hAnsi="Times New Roman" w:cs="Times New Roman"/>
          <w:sz w:val="24"/>
          <w:szCs w:val="24"/>
        </w:rPr>
        <w:t xml:space="preserve"> Αναφέρατε τις σχετικές διατάξεις και προβλέψεις του ευρωπαϊκού κοινοτικού δικαίου και των διεθνών συμβάσεων που έχει κυρώσει η Ελλάδα, όπως επίσης και τυχόν νομολογία του Δικαστηρίου των Ευρωπαϊκών Κοινοτήτων.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7.4.</w:t>
      </w:r>
      <w:r w:rsidRPr="007B6A10">
        <w:rPr>
          <w:rFonts w:ascii="Times New Roman" w:hAnsi="Times New Roman" w:cs="Times New Roman"/>
          <w:sz w:val="24"/>
          <w:szCs w:val="24"/>
        </w:rPr>
        <w:t xml:space="preserve"> Αναφέρατε τυχόν σχετικές προβλέψεις της Ευρωπαϊκής Σύμβασης των Δικαιωμάτων του Ανθρώπου και της νομολογίας του Ευρωπαϊκού Δικαστηρίου των Δικαιωμάτων του Ανθρώπου</w:t>
      </w:r>
      <w:r w:rsidR="007B6A10" w:rsidRPr="007B6A10">
        <w:rPr>
          <w:rFonts w:ascii="Times New Roman" w:hAnsi="Times New Roman" w:cs="Times New Roman"/>
          <w:sz w:val="24"/>
          <w:szCs w:val="24"/>
        </w:rPr>
        <w:t>.</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8. Αρμοδιότητα</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8.1.</w:t>
      </w:r>
      <w:r w:rsidRPr="007B6A10">
        <w:rPr>
          <w:rFonts w:ascii="Times New Roman" w:hAnsi="Times New Roman" w:cs="Times New Roman"/>
          <w:sz w:val="24"/>
          <w:szCs w:val="24"/>
        </w:rPr>
        <w:t xml:space="preserve"> Αναφέρατε τα υπουργεία που είναι συναρμόδια για τον σχεδιασμό και την προώθηση της αξιολογούμενης ρύθμισης, αιτιολογώντας ειδικά τους λόγους συναρμοδιότητας</w:t>
      </w:r>
    </w:p>
    <w:p w:rsidR="00490CD9" w:rsidRPr="007B6A10" w:rsidRDefault="00490CD9" w:rsidP="007B6A10">
      <w:pPr>
        <w:pStyle w:val="Bodytext80"/>
        <w:shd w:val="clear" w:color="auto" w:fill="auto"/>
        <w:tabs>
          <w:tab w:val="left" w:pos="284"/>
        </w:tabs>
        <w:spacing w:after="0" w:line="360" w:lineRule="auto"/>
        <w:contextualSpacing/>
        <w:rPr>
          <w:rFonts w:ascii="Times New Roman" w:hAnsi="Times New Roman" w:cs="Times New Roman"/>
          <w:sz w:val="24"/>
          <w:szCs w:val="24"/>
        </w:rPr>
      </w:pPr>
      <w:r w:rsidRPr="007B6A10">
        <w:rPr>
          <w:rStyle w:val="Bodytext8Bold3"/>
          <w:rFonts w:ascii="Times New Roman" w:hAnsi="Times New Roman" w:cs="Times New Roman"/>
          <w:b w:val="0"/>
          <w:bCs w:val="0"/>
          <w:sz w:val="24"/>
          <w:szCs w:val="24"/>
        </w:rPr>
        <w:t>1.</w:t>
      </w:r>
      <w:r w:rsidRPr="007B6A10">
        <w:rPr>
          <w:rFonts w:ascii="Times New Roman" w:hAnsi="Times New Roman" w:cs="Times New Roman"/>
          <w:b/>
          <w:bCs/>
          <w:sz w:val="24"/>
          <w:szCs w:val="24"/>
        </w:rPr>
        <w:t xml:space="preserve"> </w:t>
      </w:r>
      <w:r w:rsidR="007B6A10" w:rsidRPr="007B6A10">
        <w:rPr>
          <w:rFonts w:ascii="Times New Roman" w:hAnsi="Times New Roman" w:cs="Times New Roman"/>
          <w:sz w:val="24"/>
          <w:szCs w:val="24"/>
        </w:rPr>
        <w:t xml:space="preserve">Υπουργείο Οικονομίας και Ανάπτυξης </w:t>
      </w:r>
    </w:p>
    <w:p w:rsidR="00490CD9" w:rsidRPr="007B6A10" w:rsidRDefault="00490CD9" w:rsidP="007B6A10">
      <w:pPr>
        <w:pStyle w:val="Bodytext80"/>
        <w:shd w:val="clear" w:color="auto" w:fill="auto"/>
        <w:tabs>
          <w:tab w:val="left" w:pos="284"/>
        </w:tabs>
        <w:spacing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lastRenderedPageBreak/>
        <w:t xml:space="preserve">2. </w:t>
      </w:r>
      <w:r w:rsidR="007B6A10" w:rsidRPr="007B6A10">
        <w:rPr>
          <w:rFonts w:ascii="Times New Roman" w:hAnsi="Times New Roman" w:cs="Times New Roman"/>
          <w:sz w:val="24"/>
          <w:szCs w:val="24"/>
        </w:rPr>
        <w:t>Υπουργείο Εργασίας, Κοινωνικής Ασφάλισης και Κοινωνικής Αλληλεγγύης</w:t>
      </w:r>
    </w:p>
    <w:p w:rsidR="00490CD9" w:rsidRPr="007B6A10" w:rsidRDefault="00490CD9" w:rsidP="007B6A10">
      <w:pPr>
        <w:pStyle w:val="Bodytext80"/>
        <w:shd w:val="clear" w:color="auto" w:fill="auto"/>
        <w:tabs>
          <w:tab w:val="left" w:pos="284"/>
        </w:tabs>
        <w:spacing w:after="0" w:line="360" w:lineRule="auto"/>
        <w:contextualSpacing/>
        <w:rPr>
          <w:rFonts w:ascii="Times New Roman" w:hAnsi="Times New Roman" w:cs="Times New Roman"/>
          <w:b/>
          <w:bCs/>
          <w:sz w:val="24"/>
          <w:szCs w:val="24"/>
        </w:rPr>
      </w:pPr>
      <w:r w:rsidRPr="007B6A10">
        <w:rPr>
          <w:rFonts w:ascii="Times New Roman" w:hAnsi="Times New Roman" w:cs="Times New Roman"/>
          <w:sz w:val="24"/>
          <w:szCs w:val="24"/>
        </w:rPr>
        <w:t>3. Υπουργείο Οικονομικών</w:t>
      </w:r>
    </w:p>
    <w:p w:rsidR="007B6A10" w:rsidRPr="007B6A10" w:rsidRDefault="00490CD9" w:rsidP="007B6A10">
      <w:pPr>
        <w:pStyle w:val="Bodytext0"/>
        <w:shd w:val="clear" w:color="auto" w:fill="auto"/>
        <w:tabs>
          <w:tab w:val="left" w:pos="284"/>
        </w:tabs>
        <w:spacing w:after="0" w:line="360" w:lineRule="auto"/>
        <w:ind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4. </w:t>
      </w:r>
      <w:r w:rsidR="007B6A10" w:rsidRPr="007B6A10">
        <w:rPr>
          <w:rFonts w:ascii="Times New Roman" w:hAnsi="Times New Roman" w:cs="Times New Roman"/>
          <w:sz w:val="24"/>
          <w:szCs w:val="24"/>
        </w:rPr>
        <w:t>Υπουργείο Υγείας</w:t>
      </w:r>
    </w:p>
    <w:p w:rsidR="007B6A10" w:rsidRPr="007B6A10" w:rsidRDefault="00490CD9" w:rsidP="007B6A10">
      <w:pPr>
        <w:pStyle w:val="Bodytext0"/>
        <w:shd w:val="clear" w:color="auto" w:fill="auto"/>
        <w:tabs>
          <w:tab w:val="left" w:pos="284"/>
        </w:tabs>
        <w:spacing w:after="0" w:line="360" w:lineRule="auto"/>
        <w:ind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5. </w:t>
      </w:r>
      <w:r w:rsidR="007B6A10" w:rsidRPr="007B6A10">
        <w:rPr>
          <w:rFonts w:ascii="Times New Roman" w:hAnsi="Times New Roman" w:cs="Times New Roman"/>
          <w:sz w:val="24"/>
          <w:szCs w:val="24"/>
        </w:rPr>
        <w:t xml:space="preserve">Υπουργείο Διοικητικής Ανασυγκρότησης </w:t>
      </w:r>
    </w:p>
    <w:p w:rsidR="00490CD9" w:rsidRPr="007B6A10" w:rsidRDefault="00490CD9" w:rsidP="007B6A10">
      <w:pPr>
        <w:pStyle w:val="Bodytext0"/>
        <w:shd w:val="clear" w:color="auto" w:fill="auto"/>
        <w:tabs>
          <w:tab w:val="left" w:pos="284"/>
        </w:tabs>
        <w:spacing w:after="0" w:line="360" w:lineRule="auto"/>
        <w:ind w:firstLine="0"/>
        <w:contextualSpacing/>
        <w:jc w:val="both"/>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8.2.</w:t>
      </w:r>
      <w:r w:rsidRPr="007B6A10">
        <w:rPr>
          <w:rFonts w:ascii="Times New Roman" w:hAnsi="Times New Roman" w:cs="Times New Roman"/>
          <w:sz w:val="24"/>
          <w:szCs w:val="24"/>
        </w:rPr>
        <w:t xml:space="preserve"> Αναφέρατε τις οργανικές μονάδες με τις οποίες υπήρξε συνεργασία του επισπεύδοντος υπουργείου κατά το στάδιο προετοιμασίας της εξεταζόμενης ρύθμισης</w:t>
      </w:r>
      <w:r w:rsidR="007B6A10" w:rsidRPr="007B6A10">
        <w:rPr>
          <w:rFonts w:ascii="Times New Roman" w:hAnsi="Times New Roman" w:cs="Times New Roman"/>
          <w:sz w:val="24"/>
          <w:szCs w:val="24"/>
        </w:rPr>
        <w:t>.</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8.3.</w:t>
      </w:r>
      <w:r w:rsidRPr="007B6A10">
        <w:rPr>
          <w:rFonts w:ascii="Times New Roman" w:hAnsi="Times New Roman" w:cs="Times New Roman"/>
          <w:sz w:val="24"/>
          <w:szCs w:val="24"/>
        </w:rPr>
        <w:t xml:space="preserve"> Αναφέρατε αναλυτικά τις υπηρεσίες, που θα είναι αρμόδιες για την εφαρμογή κάθε ξεχωριστής δράσης που προέρχεται από την εξεταζόμενη ρύθμιση</w:t>
      </w:r>
      <w:r w:rsidR="007B6A10" w:rsidRPr="007B6A10">
        <w:rPr>
          <w:rFonts w:ascii="Times New Roman" w:hAnsi="Times New Roman" w:cs="Times New Roman"/>
          <w:sz w:val="24"/>
          <w:szCs w:val="24"/>
        </w:rPr>
        <w:t>.</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b/>
          <w:bCs/>
          <w:sz w:val="24"/>
          <w:szCs w:val="24"/>
        </w:rPr>
        <w:t>8.4.</w:t>
      </w:r>
      <w:r w:rsidRPr="007B6A10">
        <w:rPr>
          <w:rFonts w:ascii="Times New Roman" w:hAnsi="Times New Roman" w:cs="Times New Roman"/>
          <w:sz w:val="24"/>
          <w:szCs w:val="24"/>
        </w:rPr>
        <w:t xml:space="preserve"> Σε περίπτωση που η προτεινόμενη ρύθμιση προβλέπει τη σύσταση νέου φορέα, υπηρεσίας, νομικού προσώπου, επιτροπής, συμβουλίου ή άλλου συλλογικού οργάνου, αναφέρατε συνοπτικά τη γνωμοδότηση της Διυπουργικής Επιτροπής της απόφασης Πρωθυπουργού Υ189/18-7-2006 (ΦΕΚ Β΄ 953) και επισυνάψτε τη μελέτη σκοπιμότητας και την οικονομοτεχνική μελέτη</w:t>
      </w:r>
      <w:r w:rsidR="007B6A10" w:rsidRPr="007B6A10">
        <w:rPr>
          <w:rFonts w:ascii="Times New Roman" w:hAnsi="Times New Roman" w:cs="Times New Roman"/>
          <w:sz w:val="24"/>
          <w:szCs w:val="24"/>
        </w:rPr>
        <w:t>.</w:t>
      </w:r>
    </w:p>
    <w:p w:rsidR="007B6A10" w:rsidRPr="007B6A10" w:rsidRDefault="007B6A10" w:rsidP="007B6A10">
      <w:pPr>
        <w:tabs>
          <w:tab w:val="left" w:pos="284"/>
        </w:tabs>
        <w:spacing w:after="0" w:line="360" w:lineRule="auto"/>
        <w:contextualSpacing/>
        <w:jc w:val="both"/>
        <w:rPr>
          <w:rFonts w:ascii="Times New Roman" w:hAnsi="Times New Roman" w:cs="Times New Roman"/>
          <w:b/>
          <w:bCs/>
          <w:sz w:val="24"/>
          <w:szCs w:val="24"/>
          <w:u w:val="single"/>
        </w:rPr>
      </w:pPr>
    </w:p>
    <w:p w:rsidR="00490CD9" w:rsidRPr="007B6A10" w:rsidRDefault="00490CD9" w:rsidP="007B6A10">
      <w:pPr>
        <w:tabs>
          <w:tab w:val="left" w:pos="284"/>
        </w:tabs>
        <w:spacing w:after="0" w:line="360" w:lineRule="auto"/>
        <w:contextualSpacing/>
        <w:jc w:val="both"/>
        <w:rPr>
          <w:rFonts w:ascii="Times New Roman" w:hAnsi="Times New Roman" w:cs="Times New Roman"/>
          <w:b/>
          <w:bCs/>
          <w:sz w:val="24"/>
          <w:szCs w:val="24"/>
          <w:u w:val="single"/>
        </w:rPr>
      </w:pPr>
      <w:r w:rsidRPr="007B6A10">
        <w:rPr>
          <w:rFonts w:ascii="Times New Roman" w:hAnsi="Times New Roman" w:cs="Times New Roman"/>
          <w:b/>
          <w:bCs/>
          <w:sz w:val="24"/>
          <w:szCs w:val="24"/>
          <w:u w:val="single"/>
        </w:rPr>
        <w:t>9. Τήρηση Νομοτεχνικών Κανόνων και Κωδικοποίηση</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 xml:space="preserve">    </w:t>
      </w:r>
      <w:r w:rsidRPr="007B6A10">
        <w:rPr>
          <w:rFonts w:ascii="Times New Roman" w:hAnsi="Times New Roman" w:cs="Times New Roman"/>
          <w:sz w:val="24"/>
          <w:szCs w:val="24"/>
        </w:rPr>
        <w:tab/>
        <w:t>9.1. Αναφέρατε τους νομοτεχνικούς κανόνες, οι οποίοι εφαρμόστηκαν κατά τη σύνταξη της προτεινόμενης διάταξης, με αναφορά στο εγχειρίδιο οδηγιών της Κεντρικής Νομοπαρασκευαστικής Επιτροπής (ΚΕ.Ν.Ε.)</w:t>
      </w:r>
      <w:r w:rsidR="007B6A10" w:rsidRPr="007B6A10">
        <w:rPr>
          <w:rFonts w:ascii="Times New Roman" w:hAnsi="Times New Roman" w:cs="Times New Roman"/>
          <w:sz w:val="24"/>
          <w:szCs w:val="24"/>
        </w:rPr>
        <w:t>.</w:t>
      </w:r>
    </w:p>
    <w:p w:rsidR="00490CD9" w:rsidRPr="007B6A10" w:rsidRDefault="00490CD9" w:rsidP="007B6A10">
      <w:pPr>
        <w:tabs>
          <w:tab w:val="left" w:pos="284"/>
        </w:tabs>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sz w:val="24"/>
          <w:szCs w:val="24"/>
        </w:rPr>
        <w:t>Κατά την σύνταξη της προτεινόμενης διάταξης τηρήθηκαν οι οδηγίες των εγχειριδίων οδηγιών τόσο της Κεντρικής Νομοπαρασκευαστικής Επιτροπής όσο και της Κεντρικής Επιτροπής Κωδικοποίησης για την κωδικοποίηση της νομοθεσίας.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sz w:val="24"/>
          <w:szCs w:val="24"/>
        </w:rPr>
        <w:t xml:space="preserve">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9.2.</w:t>
      </w:r>
      <w:r w:rsidRPr="007B6A10">
        <w:rPr>
          <w:rFonts w:ascii="Times New Roman" w:hAnsi="Times New Roman" w:cs="Times New Roman"/>
          <w:sz w:val="24"/>
          <w:szCs w:val="24"/>
        </w:rPr>
        <w:t xml:space="preserve"> Προσδιορίστε τις διατάξεις που τροποποιεί, αντικαθιστά ή καταργεί η προτεινόμενη ρύθμιση και ιδίως αναφέρατε εάν υπάρχει ήδη κώδικας ρυθμίσεων συναφών με την προτεινόμενη</w:t>
      </w:r>
      <w:r w:rsidR="008A2B8B" w:rsidRPr="007B6A10">
        <w:rPr>
          <w:rFonts w:ascii="Times New Roman" w:hAnsi="Times New Roman" w:cs="Times New Roman"/>
          <w:sz w:val="24"/>
          <w:szCs w:val="24"/>
        </w:rPr>
        <w:t>.</w:t>
      </w:r>
    </w:p>
    <w:p w:rsidR="00490CD9" w:rsidRPr="007B6A10" w:rsidRDefault="00490CD9" w:rsidP="007B6A10">
      <w:pPr>
        <w:pStyle w:val="Bodytext0"/>
        <w:shd w:val="clear" w:color="auto" w:fill="auto"/>
        <w:tabs>
          <w:tab w:val="left" w:pos="284"/>
        </w:tabs>
        <w:spacing w:after="0" w:line="360" w:lineRule="auto"/>
        <w:ind w:firstLine="0"/>
        <w:contextualSpacing/>
        <w:jc w:val="both"/>
        <w:rPr>
          <w:rFonts w:ascii="Times New Roman" w:hAnsi="Times New Roman" w:cs="Times New Roman"/>
          <w:sz w:val="24"/>
          <w:szCs w:val="24"/>
        </w:rPr>
      </w:pPr>
      <w:r w:rsidRPr="007B6A10">
        <w:rPr>
          <w:rFonts w:ascii="Times New Roman" w:hAnsi="Times New Roman" w:cs="Times New Roman"/>
          <w:sz w:val="24"/>
          <w:szCs w:val="24"/>
        </w:rPr>
        <w:t>Βλ. τον πίνακα τροποποιούμενων και καταργούμενων διατάξεων. Δεν υπάρχει κώδικας ρυθμίσεων συναφών με την προτεινόμενη.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9.3.</w:t>
      </w:r>
      <w:r w:rsidRPr="007B6A10">
        <w:rPr>
          <w:rFonts w:ascii="Times New Roman" w:hAnsi="Times New Roman" w:cs="Times New Roman"/>
          <w:sz w:val="24"/>
          <w:szCs w:val="24"/>
        </w:rPr>
        <w:t xml:space="preserve"> Αναφέρατε τις εν γένει βελτιώσεις που επιφέρει η προτεινόμενη ρύθμιση στην έννομη τάξη και ειδικά τις διατάξεις που κωδικοποιεί ή απλουστεύει</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lastRenderedPageBreak/>
        <w:t>9.4.</w:t>
      </w:r>
      <w:r w:rsidRPr="007B6A10">
        <w:rPr>
          <w:rFonts w:ascii="Times New Roman" w:hAnsi="Times New Roman" w:cs="Times New Roman"/>
          <w:sz w:val="24"/>
          <w:szCs w:val="24"/>
        </w:rPr>
        <w:t xml:space="preserve"> Προσδιορίστε τις διατάξεις της προτεινόμενης ρύθμισης που τροποποιούν εμμέσως υφιστάμενες ρυθμίσεις, χωρίς να τις καταργούν ρητώς και αιτιολογήστε την επιλογή αυτή</w:t>
      </w:r>
    </w:p>
    <w:p w:rsidR="00490CD9" w:rsidRPr="007B6A10" w:rsidRDefault="00490CD9" w:rsidP="007B6A10">
      <w:pPr>
        <w:tabs>
          <w:tab w:val="left" w:pos="284"/>
        </w:tabs>
        <w:autoSpaceDE w:val="0"/>
        <w:autoSpaceDN w:val="0"/>
        <w:adjustRightInd w:val="0"/>
        <w:spacing w:after="0" w:line="360" w:lineRule="auto"/>
        <w:contextualSpacing/>
        <w:jc w:val="both"/>
        <w:rPr>
          <w:rFonts w:ascii="Times New Roman" w:hAnsi="Times New Roman" w:cs="Times New Roman"/>
          <w:sz w:val="24"/>
          <w:szCs w:val="24"/>
        </w:rPr>
      </w:pPr>
      <w:r w:rsidRPr="007B6A10">
        <w:rPr>
          <w:rFonts w:ascii="Times New Roman" w:hAnsi="Times New Roman" w:cs="Times New Roman"/>
          <w:b/>
          <w:bCs/>
          <w:sz w:val="24"/>
          <w:szCs w:val="24"/>
        </w:rPr>
        <w:t xml:space="preserve"> </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10. Διαφάνεια - Κοινωνική συμμετοχή</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10.1.</w:t>
      </w:r>
      <w:r w:rsidRPr="007B6A10">
        <w:rPr>
          <w:rFonts w:ascii="Times New Roman" w:hAnsi="Times New Roman" w:cs="Times New Roman"/>
          <w:sz w:val="24"/>
          <w:szCs w:val="24"/>
        </w:rPr>
        <w:t xml:space="preserve"> Αναφέρατε αναλυτικά τους κοινωνικούς εταίρους και εν γένει τα ενδιαφερόμενα μέρη που κλήθηκαν να λάβουν μέρος στην διαβούλευση για την προτεινόμενη ρύθμιση.</w:t>
      </w:r>
    </w:p>
    <w:p w:rsidR="00490CD9" w:rsidRPr="007B6A10" w:rsidRDefault="00490CD9" w:rsidP="007B6A10">
      <w:pPr>
        <w:pStyle w:val="1"/>
        <w:numPr>
          <w:ilvl w:val="0"/>
          <w:numId w:val="0"/>
        </w:numPr>
        <w:tabs>
          <w:tab w:val="left" w:pos="284"/>
        </w:tabs>
        <w:spacing w:line="360" w:lineRule="auto"/>
        <w:contextualSpacing/>
        <w:rPr>
          <w:rFonts w:ascii="Times New Roman" w:hAnsi="Times New Roman" w:cs="Times New Roman"/>
          <w:sz w:val="24"/>
          <w:szCs w:val="24"/>
        </w:rPr>
      </w:pPr>
      <w:r w:rsidRPr="007B6A10">
        <w:rPr>
          <w:rFonts w:ascii="Times New Roman" w:hAnsi="Times New Roman" w:cs="Times New Roman"/>
          <w:b/>
          <w:bCs/>
          <w:sz w:val="24"/>
          <w:szCs w:val="24"/>
        </w:rPr>
        <w:t>10.2.</w:t>
      </w:r>
      <w:r w:rsidRPr="007B6A10">
        <w:rPr>
          <w:rFonts w:ascii="Times New Roman" w:hAnsi="Times New Roman" w:cs="Times New Roman"/>
          <w:sz w:val="24"/>
          <w:szCs w:val="24"/>
        </w:rPr>
        <w:t xml:space="preserve"> Περιγράψτε αναλυτικά τον τόπο, τον χρόνο και τη διάρκεια της διαβούλευσης, τους συμμετέχοντες σε αυτήν, και τη διαδικασία διαβούλευσης που επελέγη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10.3.</w:t>
      </w:r>
      <w:r w:rsidRPr="007B6A10">
        <w:rPr>
          <w:rFonts w:ascii="Times New Roman" w:hAnsi="Times New Roman" w:cs="Times New Roman"/>
          <w:sz w:val="24"/>
          <w:szCs w:val="24"/>
        </w:rPr>
        <w:t xml:space="preserve"> Αναφερθείτε στα αποτελέσματα της διαβούλευσης, αναφέροντας επιγραμματικά τις κυριότερες απόψεις που εκφράστηκαν υπέρ και κατά της προτεινόμενης ρύθμισης ή επιμέρους θεμάτων της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10.4.</w:t>
      </w:r>
      <w:r w:rsidRPr="007B6A10">
        <w:rPr>
          <w:rFonts w:ascii="Times New Roman" w:hAnsi="Times New Roman" w:cs="Times New Roman"/>
          <w:sz w:val="24"/>
          <w:szCs w:val="24"/>
        </w:rPr>
        <w:t xml:space="preserve"> Αναφέρατε τον σχεδιασμό που έχει γίνει για τον κοινωνικό διάλογο και τη διαβούλευση και στο στάδιο της εφαρμογής της προτεινόμενης ρύθμισης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 xml:space="preserve">Β: ΑΞΙΟΛΟΓΗΣΗ ΑΛΛΩΝ ΔΙΑΤΑΞΕΩΝ </w:t>
      </w: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11. Γενική Αξιολόγηση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11.1</w:t>
      </w:r>
      <w:r w:rsidRPr="007B6A10">
        <w:rPr>
          <w:rFonts w:ascii="Times New Roman" w:hAnsi="Times New Roman" w:cs="Times New Roman"/>
          <w:sz w:val="24"/>
          <w:szCs w:val="24"/>
        </w:rPr>
        <w:t xml:space="preserve"> Περιγράψτε χωριστά και αναλυτικά το πρόβλημα που καλείται να αντιμετωπίσει κάθε μία «άλλη διάταξη» που περιλαμβάνεται στο προτεινόμενο σχέδιο νόμου</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11.2 </w:t>
      </w:r>
      <w:r w:rsidRPr="007B6A10">
        <w:rPr>
          <w:rFonts w:ascii="Times New Roman" w:hAnsi="Times New Roman" w:cs="Times New Roman"/>
          <w:sz w:val="24"/>
          <w:szCs w:val="24"/>
        </w:rPr>
        <w:t>Περιγράψτε χωριστά και αναλυτικά τους λόγους για τους οποίους κάθε «άλλη διάταξη» είναι αναγκαία και κατάλληλη να αντιμετωπίσει το αντίστοιχο πρόβλημα</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11.3 </w:t>
      </w:r>
      <w:r w:rsidRPr="007B6A10">
        <w:rPr>
          <w:rFonts w:ascii="Times New Roman" w:hAnsi="Times New Roman" w:cs="Times New Roman"/>
          <w:sz w:val="24"/>
          <w:szCs w:val="24"/>
        </w:rPr>
        <w:t>Αναφέρατε χωριστά για κάθε μία «άλλη διάταξη» τους λόγους για τους οποίους έχει συμπεριληφθεί στο συγκεκριμένο σχέδιο νόμου</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11.4. </w:t>
      </w:r>
      <w:r w:rsidRPr="007B6A10">
        <w:rPr>
          <w:rFonts w:ascii="Times New Roman" w:hAnsi="Times New Roman" w:cs="Times New Roman"/>
          <w:sz w:val="24"/>
          <w:szCs w:val="24"/>
        </w:rPr>
        <w:t>Αναφέρατε χωριστά και αναλυτικά τις αναμενόμενες συνέπειες κάθε μίας «άλλης διάταξης», συμπεριλαμβανομένων των συνεπειών στην οικονομία, την κοινωνία και τους πολίτες και στο φυσικό και πολιτιστικό περιβάλλον</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11.5.</w:t>
      </w:r>
      <w:r w:rsidRPr="007B6A10">
        <w:rPr>
          <w:rFonts w:ascii="Times New Roman" w:hAnsi="Times New Roman" w:cs="Times New Roman"/>
          <w:sz w:val="24"/>
          <w:szCs w:val="24"/>
        </w:rPr>
        <w:t xml:space="preserve"> Αναφέρατε αναλυτικά τις υπηρεσίες που θα είναι αρμόδιες για την εφαρμογή κάθε «άλλης διάταξης». </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p>
    <w:p w:rsidR="00490CD9" w:rsidRPr="007B6A10" w:rsidRDefault="00490CD9" w:rsidP="007B6A10">
      <w:pPr>
        <w:pStyle w:val="ab"/>
        <w:tabs>
          <w:tab w:val="left" w:pos="284"/>
        </w:tabs>
        <w:spacing w:before="0" w:after="0" w:line="360" w:lineRule="auto"/>
        <w:contextualSpacing/>
        <w:rPr>
          <w:rFonts w:ascii="Times New Roman" w:hAnsi="Times New Roman" w:cs="Times New Roman"/>
          <w:sz w:val="24"/>
          <w:szCs w:val="24"/>
        </w:rPr>
      </w:pPr>
      <w:r w:rsidRPr="007B6A10">
        <w:rPr>
          <w:rFonts w:ascii="Times New Roman" w:hAnsi="Times New Roman" w:cs="Times New Roman"/>
          <w:sz w:val="24"/>
          <w:szCs w:val="24"/>
        </w:rPr>
        <w:t>12. Διαφάνεια και Διαβούλευση</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 xml:space="preserve">12.1. </w:t>
      </w:r>
      <w:r w:rsidRPr="007B6A10">
        <w:rPr>
          <w:rFonts w:ascii="Times New Roman" w:hAnsi="Times New Roman" w:cs="Times New Roman"/>
          <w:sz w:val="24"/>
          <w:szCs w:val="24"/>
        </w:rPr>
        <w:t xml:space="preserve">Αναφέρατε επιγραμματικά τους κοινωνικούς εταίρους και εν γένει τα ενδιαφερόμενα μέρη που εκλήθησαν να λάβουν μέρος στη διαβούλευση για κάθε μία προτεινόμενη «άλλη διάταξη», τον τόπο, τον χρόνο και τη διάρκεια της </w:t>
      </w:r>
      <w:r w:rsidRPr="007B6A10">
        <w:rPr>
          <w:rFonts w:ascii="Times New Roman" w:hAnsi="Times New Roman" w:cs="Times New Roman"/>
          <w:sz w:val="24"/>
          <w:szCs w:val="24"/>
        </w:rPr>
        <w:lastRenderedPageBreak/>
        <w:t>διαβούλευσης, τους συμμετέχοντες σε αυτήν, και τη διαδικασία διαβούλευσης που επελέγη, αιτιολογώντας τις επιλογές αυτές.</w:t>
      </w:r>
    </w:p>
    <w:p w:rsidR="00490CD9" w:rsidRPr="007B6A10" w:rsidRDefault="00490CD9" w:rsidP="007B6A10">
      <w:pPr>
        <w:pStyle w:val="aa"/>
        <w:tabs>
          <w:tab w:val="left" w:pos="284"/>
        </w:tabs>
        <w:spacing w:before="0" w:after="0"/>
        <w:contextualSpacing/>
        <w:rPr>
          <w:rFonts w:ascii="Times New Roman" w:hAnsi="Times New Roman" w:cs="Times New Roman"/>
          <w:sz w:val="24"/>
          <w:szCs w:val="24"/>
        </w:rPr>
      </w:pPr>
      <w:r w:rsidRPr="007B6A10">
        <w:rPr>
          <w:rFonts w:ascii="Times New Roman" w:hAnsi="Times New Roman" w:cs="Times New Roman"/>
          <w:b/>
          <w:bCs/>
          <w:sz w:val="24"/>
          <w:szCs w:val="24"/>
        </w:rPr>
        <w:t>12.2.</w:t>
      </w:r>
      <w:r w:rsidRPr="007B6A10">
        <w:rPr>
          <w:rFonts w:ascii="Times New Roman" w:hAnsi="Times New Roman" w:cs="Times New Roman"/>
          <w:sz w:val="24"/>
          <w:szCs w:val="24"/>
        </w:rPr>
        <w:t xml:space="preserve"> Αναφέρατε επιγραμματικά τις κυριότερες απόψεις που εκφράστηκαν υπέρ και κατά της προτεινόμενης ρύθμισης ή επιμέρους θεμάτων της και προσαρτήστε στο παρόν τις απόψεις των φορέων που έλαβαν μέρος στη διαβούλευση για κάθε μία «άλλη διάταξη» χωριστά.</w:t>
      </w:r>
    </w:p>
    <w:sectPr w:rsidR="00490CD9" w:rsidRPr="007B6A10" w:rsidSect="005152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86" w:rsidRDefault="003A4586" w:rsidP="00D557E7">
      <w:pPr>
        <w:spacing w:after="0" w:line="240" w:lineRule="auto"/>
      </w:pPr>
      <w:r>
        <w:separator/>
      </w:r>
    </w:p>
  </w:endnote>
  <w:endnote w:type="continuationSeparator" w:id="0">
    <w:p w:rsidR="003A4586" w:rsidRDefault="003A4586" w:rsidP="00D55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E4" w:rsidRPr="008D104F" w:rsidRDefault="0041640A">
    <w:pPr>
      <w:pStyle w:val="a6"/>
      <w:framePr w:wrap="around" w:vAnchor="text" w:hAnchor="margin" w:xAlign="right" w:y="1"/>
      <w:rPr>
        <w:rStyle w:val="a8"/>
        <w:sz w:val="21"/>
        <w:szCs w:val="21"/>
      </w:rPr>
    </w:pPr>
    <w:r w:rsidRPr="008D104F">
      <w:rPr>
        <w:rStyle w:val="a8"/>
        <w:sz w:val="21"/>
        <w:szCs w:val="21"/>
      </w:rPr>
      <w:fldChar w:fldCharType="begin"/>
    </w:r>
    <w:r w:rsidR="00132AE4" w:rsidRPr="008D104F">
      <w:rPr>
        <w:rStyle w:val="a8"/>
        <w:sz w:val="21"/>
        <w:szCs w:val="21"/>
      </w:rPr>
      <w:instrText xml:space="preserve">PAGE  </w:instrText>
    </w:r>
    <w:r w:rsidRPr="008D104F">
      <w:rPr>
        <w:rStyle w:val="a8"/>
        <w:sz w:val="21"/>
        <w:szCs w:val="21"/>
      </w:rPr>
      <w:fldChar w:fldCharType="end"/>
    </w:r>
  </w:p>
  <w:p w:rsidR="00132AE4" w:rsidRPr="008D104F" w:rsidRDefault="00132AE4">
    <w:pPr>
      <w:pStyle w:val="a6"/>
      <w:ind w:right="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E4" w:rsidRPr="008D104F" w:rsidRDefault="0041640A" w:rsidP="00EA72BB">
    <w:pPr>
      <w:pStyle w:val="a6"/>
      <w:framePr w:wrap="around" w:vAnchor="text" w:hAnchor="margin" w:xAlign="right" w:y="1"/>
      <w:jc w:val="center"/>
      <w:rPr>
        <w:rStyle w:val="a8"/>
        <w:rFonts w:ascii="Arial" w:hAnsi="Arial" w:cs="Arial"/>
        <w:sz w:val="21"/>
        <w:szCs w:val="21"/>
      </w:rPr>
    </w:pPr>
    <w:r w:rsidRPr="008D104F">
      <w:rPr>
        <w:rStyle w:val="a8"/>
        <w:rFonts w:ascii="Arial" w:hAnsi="Arial" w:cs="Arial"/>
        <w:sz w:val="21"/>
        <w:szCs w:val="21"/>
      </w:rPr>
      <w:fldChar w:fldCharType="begin"/>
    </w:r>
    <w:r w:rsidR="00132AE4" w:rsidRPr="008D104F">
      <w:rPr>
        <w:rStyle w:val="a8"/>
        <w:rFonts w:ascii="Arial" w:hAnsi="Arial" w:cs="Arial"/>
        <w:sz w:val="21"/>
        <w:szCs w:val="21"/>
      </w:rPr>
      <w:instrText xml:space="preserve">PAGE  </w:instrText>
    </w:r>
    <w:r w:rsidRPr="008D104F">
      <w:rPr>
        <w:rStyle w:val="a8"/>
        <w:rFonts w:ascii="Arial" w:hAnsi="Arial" w:cs="Arial"/>
        <w:sz w:val="21"/>
        <w:szCs w:val="21"/>
      </w:rPr>
      <w:fldChar w:fldCharType="separate"/>
    </w:r>
    <w:r w:rsidR="00836027">
      <w:rPr>
        <w:rStyle w:val="a8"/>
        <w:rFonts w:ascii="Arial" w:hAnsi="Arial" w:cs="Arial"/>
        <w:noProof/>
        <w:sz w:val="21"/>
        <w:szCs w:val="21"/>
      </w:rPr>
      <w:t>1</w:t>
    </w:r>
    <w:r w:rsidRPr="008D104F">
      <w:rPr>
        <w:rStyle w:val="a8"/>
        <w:rFonts w:ascii="Arial" w:hAnsi="Arial" w:cs="Arial"/>
        <w:sz w:val="21"/>
        <w:szCs w:val="21"/>
      </w:rPr>
      <w:fldChar w:fldCharType="end"/>
    </w:r>
  </w:p>
  <w:p w:rsidR="00132AE4" w:rsidRPr="008D104F" w:rsidRDefault="00132AE4" w:rsidP="00EA72BB">
    <w:pPr>
      <w:pStyle w:val="a6"/>
      <w:ind w:right="360"/>
      <w:jc w:val="center"/>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27" w:rsidRDefault="008360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86" w:rsidRDefault="003A4586" w:rsidP="00D557E7">
      <w:pPr>
        <w:spacing w:after="0" w:line="240" w:lineRule="auto"/>
      </w:pPr>
      <w:r>
        <w:separator/>
      </w:r>
    </w:p>
  </w:footnote>
  <w:footnote w:type="continuationSeparator" w:id="0">
    <w:p w:rsidR="003A4586" w:rsidRDefault="003A4586" w:rsidP="00D557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27" w:rsidRDefault="0083602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27" w:rsidRDefault="0083602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27" w:rsidRDefault="0083602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0D10"/>
    <w:multiLevelType w:val="hybridMultilevel"/>
    <w:tmpl w:val="05943ED4"/>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nsid w:val="1E0E23EC"/>
    <w:multiLevelType w:val="hybridMultilevel"/>
    <w:tmpl w:val="6B089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5876FD"/>
    <w:multiLevelType w:val="hybridMultilevel"/>
    <w:tmpl w:val="D4E6216C"/>
    <w:lvl w:ilvl="0" w:tplc="70282C1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23B46114"/>
    <w:multiLevelType w:val="multilevel"/>
    <w:tmpl w:val="087237B0"/>
    <w:lvl w:ilvl="0">
      <w:start w:val="1"/>
      <w:numFmt w:val="decimal"/>
      <w:lvlText w:val="%1."/>
      <w:lvlJc w:val="left"/>
      <w:pPr>
        <w:ind w:left="510" w:hanging="510"/>
      </w:pPr>
      <w:rPr>
        <w:rFonts w:ascii="Verdana" w:hAnsi="Verdana" w:cs="Verdana" w:hint="default"/>
        <w:b/>
        <w:bCs/>
        <w:sz w:val="19"/>
        <w:szCs w:val="19"/>
      </w:rPr>
    </w:lvl>
    <w:lvl w:ilvl="1">
      <w:start w:val="1"/>
      <w:numFmt w:val="decimal"/>
      <w:lvlText w:val="%1.%2."/>
      <w:lvlJc w:val="left"/>
      <w:pPr>
        <w:ind w:left="720" w:hanging="720"/>
      </w:pPr>
      <w:rPr>
        <w:rFonts w:ascii="Verdana" w:hAnsi="Verdana" w:cs="Verdana" w:hint="default"/>
        <w:b/>
        <w:bCs/>
        <w:sz w:val="19"/>
        <w:szCs w:val="19"/>
      </w:rPr>
    </w:lvl>
    <w:lvl w:ilvl="2">
      <w:start w:val="1"/>
      <w:numFmt w:val="decimal"/>
      <w:lvlText w:val="%1.%2.%3."/>
      <w:lvlJc w:val="left"/>
      <w:pPr>
        <w:ind w:left="720" w:hanging="720"/>
      </w:pPr>
      <w:rPr>
        <w:rFonts w:ascii="Verdana" w:hAnsi="Verdana" w:cs="Verdana" w:hint="default"/>
        <w:b/>
        <w:bCs/>
        <w:sz w:val="19"/>
        <w:szCs w:val="19"/>
      </w:rPr>
    </w:lvl>
    <w:lvl w:ilvl="3">
      <w:start w:val="1"/>
      <w:numFmt w:val="decimal"/>
      <w:lvlText w:val="%1.%2.%3.%4."/>
      <w:lvlJc w:val="left"/>
      <w:pPr>
        <w:ind w:left="1080" w:hanging="1080"/>
      </w:pPr>
      <w:rPr>
        <w:rFonts w:ascii="Verdana" w:hAnsi="Verdana" w:cs="Verdana" w:hint="default"/>
        <w:b/>
        <w:bCs/>
        <w:sz w:val="19"/>
        <w:szCs w:val="19"/>
      </w:rPr>
    </w:lvl>
    <w:lvl w:ilvl="4">
      <w:start w:val="1"/>
      <w:numFmt w:val="decimal"/>
      <w:lvlText w:val="%1.%2.%3.%4.%5."/>
      <w:lvlJc w:val="left"/>
      <w:pPr>
        <w:ind w:left="1080" w:hanging="1080"/>
      </w:pPr>
      <w:rPr>
        <w:rFonts w:ascii="Verdana" w:hAnsi="Verdana" w:cs="Verdana" w:hint="default"/>
        <w:b/>
        <w:bCs/>
        <w:sz w:val="19"/>
        <w:szCs w:val="19"/>
      </w:rPr>
    </w:lvl>
    <w:lvl w:ilvl="5">
      <w:start w:val="1"/>
      <w:numFmt w:val="decimal"/>
      <w:lvlText w:val="%1.%2.%3.%4.%5.%6."/>
      <w:lvlJc w:val="left"/>
      <w:pPr>
        <w:ind w:left="1440" w:hanging="1440"/>
      </w:pPr>
      <w:rPr>
        <w:rFonts w:ascii="Verdana" w:hAnsi="Verdana" w:cs="Verdana" w:hint="default"/>
        <w:b/>
        <w:bCs/>
        <w:sz w:val="19"/>
        <w:szCs w:val="19"/>
      </w:rPr>
    </w:lvl>
    <w:lvl w:ilvl="6">
      <w:start w:val="1"/>
      <w:numFmt w:val="decimal"/>
      <w:lvlText w:val="%1.%2.%3.%4.%5.%6.%7."/>
      <w:lvlJc w:val="left"/>
      <w:pPr>
        <w:ind w:left="1800" w:hanging="1800"/>
      </w:pPr>
      <w:rPr>
        <w:rFonts w:ascii="Verdana" w:hAnsi="Verdana" w:cs="Verdana" w:hint="default"/>
        <w:b/>
        <w:bCs/>
        <w:sz w:val="19"/>
        <w:szCs w:val="19"/>
      </w:rPr>
    </w:lvl>
    <w:lvl w:ilvl="7">
      <w:start w:val="1"/>
      <w:numFmt w:val="decimal"/>
      <w:lvlText w:val="%1.%2.%3.%4.%5.%6.%7.%8."/>
      <w:lvlJc w:val="left"/>
      <w:pPr>
        <w:ind w:left="1800" w:hanging="1800"/>
      </w:pPr>
      <w:rPr>
        <w:rFonts w:ascii="Verdana" w:hAnsi="Verdana" w:cs="Verdana" w:hint="default"/>
        <w:b/>
        <w:bCs/>
        <w:sz w:val="19"/>
        <w:szCs w:val="19"/>
      </w:rPr>
    </w:lvl>
    <w:lvl w:ilvl="8">
      <w:start w:val="1"/>
      <w:numFmt w:val="decimal"/>
      <w:lvlText w:val="%1.%2.%3.%4.%5.%6.%7.%8.%9."/>
      <w:lvlJc w:val="left"/>
      <w:pPr>
        <w:ind w:left="2160" w:hanging="2160"/>
      </w:pPr>
      <w:rPr>
        <w:rFonts w:ascii="Verdana" w:hAnsi="Verdana" w:cs="Verdana" w:hint="default"/>
        <w:b/>
        <w:bCs/>
        <w:sz w:val="19"/>
        <w:szCs w:val="19"/>
      </w:rPr>
    </w:lvl>
  </w:abstractNum>
  <w:abstractNum w:abstractNumId="4">
    <w:nsid w:val="2DF8426C"/>
    <w:multiLevelType w:val="hybridMultilevel"/>
    <w:tmpl w:val="E36658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0510E5"/>
    <w:multiLevelType w:val="hybridMultilevel"/>
    <w:tmpl w:val="79B235D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340F703E"/>
    <w:multiLevelType w:val="hybridMultilevel"/>
    <w:tmpl w:val="46EE884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7557021"/>
    <w:multiLevelType w:val="hybridMultilevel"/>
    <w:tmpl w:val="976213B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nsid w:val="3DBB0165"/>
    <w:multiLevelType w:val="hybridMultilevel"/>
    <w:tmpl w:val="28E42A42"/>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DF81781"/>
    <w:multiLevelType w:val="hybridMultilevel"/>
    <w:tmpl w:val="B55E4796"/>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2D0EEC"/>
    <w:multiLevelType w:val="hybridMultilevel"/>
    <w:tmpl w:val="4E849B3A"/>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24473D2"/>
    <w:multiLevelType w:val="hybridMultilevel"/>
    <w:tmpl w:val="6FEE61C0"/>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26C6CE4"/>
    <w:multiLevelType w:val="hybridMultilevel"/>
    <w:tmpl w:val="F904B8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FAD7784"/>
    <w:multiLevelType w:val="hybridMultilevel"/>
    <w:tmpl w:val="91C6E096"/>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4">
    <w:nsid w:val="518C2D5B"/>
    <w:multiLevelType w:val="hybridMultilevel"/>
    <w:tmpl w:val="B55E4796"/>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1C110C"/>
    <w:multiLevelType w:val="hybridMultilevel"/>
    <w:tmpl w:val="7AA0E732"/>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6">
    <w:nsid w:val="67707936"/>
    <w:multiLevelType w:val="hybridMultilevel"/>
    <w:tmpl w:val="6FEE61C0"/>
    <w:lvl w:ilvl="0" w:tplc="5D8AEF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D52A6D"/>
    <w:multiLevelType w:val="multilevel"/>
    <w:tmpl w:val="D0E69B1A"/>
    <w:lvl w:ilvl="0">
      <w:start w:val="1"/>
      <w:numFmt w:val="decimal"/>
      <w:lvlText w:val="%1."/>
      <w:lvlJc w:val="left"/>
      <w:pPr>
        <w:ind w:left="720" w:hanging="360"/>
      </w:pPr>
      <w:rPr>
        <w:rFonts w:hint="default"/>
      </w:rPr>
    </w:lvl>
    <w:lvl w:ilvl="1">
      <w:start w:val="3"/>
      <w:numFmt w:val="decimal"/>
      <w:isLgl/>
      <w:lvlText w:val="%1.%2."/>
      <w:lvlJc w:val="left"/>
      <w:pPr>
        <w:ind w:left="1146"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3FD0397"/>
    <w:multiLevelType w:val="hybridMultilevel"/>
    <w:tmpl w:val="6C20A25C"/>
    <w:lvl w:ilvl="0" w:tplc="1FE4C912">
      <w:start w:val="1"/>
      <w:numFmt w:val="bullet"/>
      <w:pStyle w:val="1"/>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74984860"/>
    <w:multiLevelType w:val="hybridMultilevel"/>
    <w:tmpl w:val="B1D24BFC"/>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num w:numId="1">
    <w:abstractNumId w:val="15"/>
  </w:num>
  <w:num w:numId="2">
    <w:abstractNumId w:val="13"/>
  </w:num>
  <w:num w:numId="3">
    <w:abstractNumId w:val="1"/>
  </w:num>
  <w:num w:numId="4">
    <w:abstractNumId w:val="9"/>
  </w:num>
  <w:num w:numId="5">
    <w:abstractNumId w:val="16"/>
  </w:num>
  <w:num w:numId="6">
    <w:abstractNumId w:val="14"/>
  </w:num>
  <w:num w:numId="7">
    <w:abstractNumId w:val="11"/>
  </w:num>
  <w:num w:numId="8">
    <w:abstractNumId w:val="8"/>
  </w:num>
  <w:num w:numId="9">
    <w:abstractNumId w:val="10"/>
  </w:num>
  <w:num w:numId="10">
    <w:abstractNumId w:val="6"/>
  </w:num>
  <w:num w:numId="11">
    <w:abstractNumId w:val="0"/>
  </w:num>
  <w:num w:numId="12">
    <w:abstractNumId w:val="4"/>
  </w:num>
  <w:num w:numId="13">
    <w:abstractNumId w:val="2"/>
  </w:num>
  <w:num w:numId="14">
    <w:abstractNumId w:val="18"/>
  </w:num>
  <w:num w:numId="15">
    <w:abstractNumId w:val="3"/>
  </w:num>
  <w:num w:numId="16">
    <w:abstractNumId w:val="17"/>
  </w:num>
  <w:num w:numId="17">
    <w:abstractNumId w:val="12"/>
  </w:num>
  <w:num w:numId="18">
    <w:abstractNumId w:val="7"/>
  </w:num>
  <w:num w:numId="19">
    <w:abstractNumId w:val="5"/>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defaultTabStop w:val="720"/>
  <w:drawingGridHorizontalSpacing w:val="110"/>
  <w:displayHorizontalDrawingGridEvery w:val="2"/>
  <w:displayVerticalDrawingGridEvery w:val="2"/>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860049"/>
    <w:rsid w:val="00001888"/>
    <w:rsid w:val="00002249"/>
    <w:rsid w:val="00004663"/>
    <w:rsid w:val="00005A2A"/>
    <w:rsid w:val="00007307"/>
    <w:rsid w:val="00013823"/>
    <w:rsid w:val="0002408C"/>
    <w:rsid w:val="000252D3"/>
    <w:rsid w:val="00027BAD"/>
    <w:rsid w:val="00035227"/>
    <w:rsid w:val="00036397"/>
    <w:rsid w:val="00042A43"/>
    <w:rsid w:val="00051239"/>
    <w:rsid w:val="00051F6C"/>
    <w:rsid w:val="000670FE"/>
    <w:rsid w:val="00071EA3"/>
    <w:rsid w:val="00073192"/>
    <w:rsid w:val="000756E1"/>
    <w:rsid w:val="00076D57"/>
    <w:rsid w:val="000850D0"/>
    <w:rsid w:val="00090430"/>
    <w:rsid w:val="00093EDF"/>
    <w:rsid w:val="000960C6"/>
    <w:rsid w:val="000A6FA2"/>
    <w:rsid w:val="000B25E9"/>
    <w:rsid w:val="000C31D0"/>
    <w:rsid w:val="000C5576"/>
    <w:rsid w:val="000C626E"/>
    <w:rsid w:val="000D470C"/>
    <w:rsid w:val="000D65F8"/>
    <w:rsid w:val="000E20D6"/>
    <w:rsid w:val="000F4A84"/>
    <w:rsid w:val="00100F4F"/>
    <w:rsid w:val="001056A0"/>
    <w:rsid w:val="0011008B"/>
    <w:rsid w:val="0011207B"/>
    <w:rsid w:val="00112322"/>
    <w:rsid w:val="001153D6"/>
    <w:rsid w:val="001177EB"/>
    <w:rsid w:val="0012224F"/>
    <w:rsid w:val="001233DC"/>
    <w:rsid w:val="00123E54"/>
    <w:rsid w:val="00126DBA"/>
    <w:rsid w:val="00127D79"/>
    <w:rsid w:val="001308DE"/>
    <w:rsid w:val="00132AE4"/>
    <w:rsid w:val="00144011"/>
    <w:rsid w:val="00152D61"/>
    <w:rsid w:val="0015541C"/>
    <w:rsid w:val="00160335"/>
    <w:rsid w:val="00162DB6"/>
    <w:rsid w:val="001822E8"/>
    <w:rsid w:val="0018314D"/>
    <w:rsid w:val="0018471F"/>
    <w:rsid w:val="00186D2E"/>
    <w:rsid w:val="0018748F"/>
    <w:rsid w:val="00192F12"/>
    <w:rsid w:val="0019479F"/>
    <w:rsid w:val="001A034E"/>
    <w:rsid w:val="001A30D5"/>
    <w:rsid w:val="001A5443"/>
    <w:rsid w:val="001B524B"/>
    <w:rsid w:val="001B75F4"/>
    <w:rsid w:val="001F0722"/>
    <w:rsid w:val="001F5D11"/>
    <w:rsid w:val="0020109A"/>
    <w:rsid w:val="00204D44"/>
    <w:rsid w:val="00204EE9"/>
    <w:rsid w:val="00213C03"/>
    <w:rsid w:val="0021407F"/>
    <w:rsid w:val="00214C16"/>
    <w:rsid w:val="002169AB"/>
    <w:rsid w:val="00217E03"/>
    <w:rsid w:val="00234B39"/>
    <w:rsid w:val="00244BF4"/>
    <w:rsid w:val="00245EC0"/>
    <w:rsid w:val="002466C4"/>
    <w:rsid w:val="002564B3"/>
    <w:rsid w:val="00263523"/>
    <w:rsid w:val="00267CF4"/>
    <w:rsid w:val="00277812"/>
    <w:rsid w:val="00280CE6"/>
    <w:rsid w:val="002912E4"/>
    <w:rsid w:val="00292109"/>
    <w:rsid w:val="00293931"/>
    <w:rsid w:val="00293EC0"/>
    <w:rsid w:val="00295643"/>
    <w:rsid w:val="002A031D"/>
    <w:rsid w:val="002A0F46"/>
    <w:rsid w:val="002A105A"/>
    <w:rsid w:val="002A2C75"/>
    <w:rsid w:val="002A2F6F"/>
    <w:rsid w:val="002B02B9"/>
    <w:rsid w:val="002B3A92"/>
    <w:rsid w:val="002B63E3"/>
    <w:rsid w:val="002D352E"/>
    <w:rsid w:val="002E0A71"/>
    <w:rsid w:val="002E0EBD"/>
    <w:rsid w:val="002E1132"/>
    <w:rsid w:val="002E3F56"/>
    <w:rsid w:val="002E463D"/>
    <w:rsid w:val="002E60E1"/>
    <w:rsid w:val="002E680B"/>
    <w:rsid w:val="002F238E"/>
    <w:rsid w:val="002F7105"/>
    <w:rsid w:val="0030125B"/>
    <w:rsid w:val="00303067"/>
    <w:rsid w:val="00304BAD"/>
    <w:rsid w:val="0030517C"/>
    <w:rsid w:val="003111DC"/>
    <w:rsid w:val="0031529F"/>
    <w:rsid w:val="0031608D"/>
    <w:rsid w:val="00324105"/>
    <w:rsid w:val="0033323C"/>
    <w:rsid w:val="00335F28"/>
    <w:rsid w:val="003440B7"/>
    <w:rsid w:val="003518AF"/>
    <w:rsid w:val="00361740"/>
    <w:rsid w:val="00361D33"/>
    <w:rsid w:val="00364F87"/>
    <w:rsid w:val="00367482"/>
    <w:rsid w:val="003714EE"/>
    <w:rsid w:val="003750D1"/>
    <w:rsid w:val="00376EF2"/>
    <w:rsid w:val="00384024"/>
    <w:rsid w:val="00386937"/>
    <w:rsid w:val="00392646"/>
    <w:rsid w:val="00395D9E"/>
    <w:rsid w:val="003A303B"/>
    <w:rsid w:val="003A3DE2"/>
    <w:rsid w:val="003A4586"/>
    <w:rsid w:val="003B1CF5"/>
    <w:rsid w:val="003B55E0"/>
    <w:rsid w:val="003B5E0E"/>
    <w:rsid w:val="003C76B7"/>
    <w:rsid w:val="003D51EF"/>
    <w:rsid w:val="003D6712"/>
    <w:rsid w:val="003E7BAE"/>
    <w:rsid w:val="003F230A"/>
    <w:rsid w:val="003F4EE3"/>
    <w:rsid w:val="003F63D4"/>
    <w:rsid w:val="00402E46"/>
    <w:rsid w:val="00403F18"/>
    <w:rsid w:val="00412BA0"/>
    <w:rsid w:val="0041640A"/>
    <w:rsid w:val="00417DE1"/>
    <w:rsid w:val="0042629C"/>
    <w:rsid w:val="004301D7"/>
    <w:rsid w:val="00433E10"/>
    <w:rsid w:val="004348D7"/>
    <w:rsid w:val="00434C13"/>
    <w:rsid w:val="00435DFC"/>
    <w:rsid w:val="00444288"/>
    <w:rsid w:val="004442A1"/>
    <w:rsid w:val="004523F8"/>
    <w:rsid w:val="00453D4D"/>
    <w:rsid w:val="004543F5"/>
    <w:rsid w:val="00465537"/>
    <w:rsid w:val="00481135"/>
    <w:rsid w:val="00490CD9"/>
    <w:rsid w:val="004A2CD9"/>
    <w:rsid w:val="004A4065"/>
    <w:rsid w:val="004A6E00"/>
    <w:rsid w:val="004B2718"/>
    <w:rsid w:val="004B28FD"/>
    <w:rsid w:val="004B2978"/>
    <w:rsid w:val="004C27E0"/>
    <w:rsid w:val="004C4C02"/>
    <w:rsid w:val="004D27F0"/>
    <w:rsid w:val="004E061D"/>
    <w:rsid w:val="004E3065"/>
    <w:rsid w:val="004E3FAD"/>
    <w:rsid w:val="004E62F3"/>
    <w:rsid w:val="004F0E31"/>
    <w:rsid w:val="004F5439"/>
    <w:rsid w:val="0051024A"/>
    <w:rsid w:val="00511590"/>
    <w:rsid w:val="00511F9B"/>
    <w:rsid w:val="00515229"/>
    <w:rsid w:val="005206FE"/>
    <w:rsid w:val="0052547A"/>
    <w:rsid w:val="005261AA"/>
    <w:rsid w:val="005342E8"/>
    <w:rsid w:val="005352D7"/>
    <w:rsid w:val="005361A5"/>
    <w:rsid w:val="00536ED1"/>
    <w:rsid w:val="00541C14"/>
    <w:rsid w:val="00550756"/>
    <w:rsid w:val="005518A7"/>
    <w:rsid w:val="00557490"/>
    <w:rsid w:val="005607AF"/>
    <w:rsid w:val="00560D75"/>
    <w:rsid w:val="00571D10"/>
    <w:rsid w:val="0057213C"/>
    <w:rsid w:val="0057476D"/>
    <w:rsid w:val="005760B3"/>
    <w:rsid w:val="00577B0B"/>
    <w:rsid w:val="00590304"/>
    <w:rsid w:val="005923C2"/>
    <w:rsid w:val="005949C9"/>
    <w:rsid w:val="005A1080"/>
    <w:rsid w:val="005A3E03"/>
    <w:rsid w:val="005A6E41"/>
    <w:rsid w:val="005B4EF4"/>
    <w:rsid w:val="005D2D23"/>
    <w:rsid w:val="005D3704"/>
    <w:rsid w:val="005E3C53"/>
    <w:rsid w:val="005F5FFF"/>
    <w:rsid w:val="005F7B5C"/>
    <w:rsid w:val="00601F97"/>
    <w:rsid w:val="00606577"/>
    <w:rsid w:val="00612103"/>
    <w:rsid w:val="006129A8"/>
    <w:rsid w:val="00612A56"/>
    <w:rsid w:val="00612D6D"/>
    <w:rsid w:val="00615A4E"/>
    <w:rsid w:val="0062007D"/>
    <w:rsid w:val="006233CE"/>
    <w:rsid w:val="006261C3"/>
    <w:rsid w:val="00626D25"/>
    <w:rsid w:val="00627136"/>
    <w:rsid w:val="00632DDC"/>
    <w:rsid w:val="00641A15"/>
    <w:rsid w:val="006444F9"/>
    <w:rsid w:val="006540C4"/>
    <w:rsid w:val="0065775A"/>
    <w:rsid w:val="006802BA"/>
    <w:rsid w:val="00685C17"/>
    <w:rsid w:val="00686BAB"/>
    <w:rsid w:val="00695251"/>
    <w:rsid w:val="00697EEC"/>
    <w:rsid w:val="006A55A9"/>
    <w:rsid w:val="006B28D3"/>
    <w:rsid w:val="006B6110"/>
    <w:rsid w:val="006C0A8B"/>
    <w:rsid w:val="006C125C"/>
    <w:rsid w:val="006C1CE2"/>
    <w:rsid w:val="006C32C4"/>
    <w:rsid w:val="006C7FF8"/>
    <w:rsid w:val="006D6027"/>
    <w:rsid w:val="006E0B39"/>
    <w:rsid w:val="006E23D4"/>
    <w:rsid w:val="006E5D6C"/>
    <w:rsid w:val="006F1D82"/>
    <w:rsid w:val="00714E3A"/>
    <w:rsid w:val="0071677D"/>
    <w:rsid w:val="00717A00"/>
    <w:rsid w:val="00731A11"/>
    <w:rsid w:val="00736E8D"/>
    <w:rsid w:val="0074026C"/>
    <w:rsid w:val="007420B4"/>
    <w:rsid w:val="0074445E"/>
    <w:rsid w:val="00750E79"/>
    <w:rsid w:val="00754FF8"/>
    <w:rsid w:val="00765A35"/>
    <w:rsid w:val="00767AF7"/>
    <w:rsid w:val="00770E05"/>
    <w:rsid w:val="007738DD"/>
    <w:rsid w:val="007821D9"/>
    <w:rsid w:val="0078511A"/>
    <w:rsid w:val="00792DA5"/>
    <w:rsid w:val="00795E85"/>
    <w:rsid w:val="00796B3E"/>
    <w:rsid w:val="007A5069"/>
    <w:rsid w:val="007B09FB"/>
    <w:rsid w:val="007B0D75"/>
    <w:rsid w:val="007B1CDC"/>
    <w:rsid w:val="007B43A3"/>
    <w:rsid w:val="007B6A10"/>
    <w:rsid w:val="007C6FC2"/>
    <w:rsid w:val="007D2AA6"/>
    <w:rsid w:val="007E214D"/>
    <w:rsid w:val="007F49CE"/>
    <w:rsid w:val="00802ED6"/>
    <w:rsid w:val="008049A9"/>
    <w:rsid w:val="00805A05"/>
    <w:rsid w:val="0081556A"/>
    <w:rsid w:val="00817FC0"/>
    <w:rsid w:val="008211D3"/>
    <w:rsid w:val="00836027"/>
    <w:rsid w:val="008430F7"/>
    <w:rsid w:val="0085005E"/>
    <w:rsid w:val="00860049"/>
    <w:rsid w:val="00874FBB"/>
    <w:rsid w:val="00874FCC"/>
    <w:rsid w:val="008A2B8B"/>
    <w:rsid w:val="008A5192"/>
    <w:rsid w:val="008A6CAE"/>
    <w:rsid w:val="008B5F4D"/>
    <w:rsid w:val="008B6063"/>
    <w:rsid w:val="008C1472"/>
    <w:rsid w:val="008D104F"/>
    <w:rsid w:val="008D4A04"/>
    <w:rsid w:val="008D7580"/>
    <w:rsid w:val="008E78CB"/>
    <w:rsid w:val="008F35F5"/>
    <w:rsid w:val="00900403"/>
    <w:rsid w:val="009060A3"/>
    <w:rsid w:val="00910293"/>
    <w:rsid w:val="00910C46"/>
    <w:rsid w:val="00916D41"/>
    <w:rsid w:val="00920195"/>
    <w:rsid w:val="00921D78"/>
    <w:rsid w:val="00926DED"/>
    <w:rsid w:val="0093365C"/>
    <w:rsid w:val="0094725F"/>
    <w:rsid w:val="00956F07"/>
    <w:rsid w:val="00962734"/>
    <w:rsid w:val="00964118"/>
    <w:rsid w:val="0097770A"/>
    <w:rsid w:val="00984A76"/>
    <w:rsid w:val="009927DE"/>
    <w:rsid w:val="0099290C"/>
    <w:rsid w:val="009A2011"/>
    <w:rsid w:val="009B2C3C"/>
    <w:rsid w:val="009B4F07"/>
    <w:rsid w:val="009C02C2"/>
    <w:rsid w:val="009C1EBB"/>
    <w:rsid w:val="009C52DE"/>
    <w:rsid w:val="009C63F6"/>
    <w:rsid w:val="009C7B58"/>
    <w:rsid w:val="009E0068"/>
    <w:rsid w:val="009E4031"/>
    <w:rsid w:val="009F0948"/>
    <w:rsid w:val="009F6F9C"/>
    <w:rsid w:val="00A04148"/>
    <w:rsid w:val="00A23B1D"/>
    <w:rsid w:val="00A25BC6"/>
    <w:rsid w:val="00A32C81"/>
    <w:rsid w:val="00A3519A"/>
    <w:rsid w:val="00A356D1"/>
    <w:rsid w:val="00A4026C"/>
    <w:rsid w:val="00A4143E"/>
    <w:rsid w:val="00A47CA4"/>
    <w:rsid w:val="00A64391"/>
    <w:rsid w:val="00A71A66"/>
    <w:rsid w:val="00A71F20"/>
    <w:rsid w:val="00A77B7A"/>
    <w:rsid w:val="00A93C2F"/>
    <w:rsid w:val="00A96396"/>
    <w:rsid w:val="00AA043D"/>
    <w:rsid w:val="00AA0C87"/>
    <w:rsid w:val="00AA1941"/>
    <w:rsid w:val="00AB4055"/>
    <w:rsid w:val="00AB4B29"/>
    <w:rsid w:val="00AC6E33"/>
    <w:rsid w:val="00AD4571"/>
    <w:rsid w:val="00AE3D16"/>
    <w:rsid w:val="00AF1953"/>
    <w:rsid w:val="00AF4C34"/>
    <w:rsid w:val="00B07C42"/>
    <w:rsid w:val="00B1243D"/>
    <w:rsid w:val="00B21A1E"/>
    <w:rsid w:val="00B26977"/>
    <w:rsid w:val="00B310EE"/>
    <w:rsid w:val="00B562C1"/>
    <w:rsid w:val="00B56AC9"/>
    <w:rsid w:val="00B60BC8"/>
    <w:rsid w:val="00B64032"/>
    <w:rsid w:val="00B64284"/>
    <w:rsid w:val="00B70C38"/>
    <w:rsid w:val="00B737CE"/>
    <w:rsid w:val="00B75FB8"/>
    <w:rsid w:val="00B762E3"/>
    <w:rsid w:val="00B8169D"/>
    <w:rsid w:val="00B81DCC"/>
    <w:rsid w:val="00B93695"/>
    <w:rsid w:val="00B9412F"/>
    <w:rsid w:val="00BA0CFF"/>
    <w:rsid w:val="00BC2A27"/>
    <w:rsid w:val="00BC425C"/>
    <w:rsid w:val="00BE1681"/>
    <w:rsid w:val="00BE42B5"/>
    <w:rsid w:val="00BF638F"/>
    <w:rsid w:val="00C02FB8"/>
    <w:rsid w:val="00C07837"/>
    <w:rsid w:val="00C102FC"/>
    <w:rsid w:val="00C157BD"/>
    <w:rsid w:val="00C20775"/>
    <w:rsid w:val="00C258C5"/>
    <w:rsid w:val="00C27F90"/>
    <w:rsid w:val="00C37FC2"/>
    <w:rsid w:val="00C432C4"/>
    <w:rsid w:val="00C4521E"/>
    <w:rsid w:val="00C55C0E"/>
    <w:rsid w:val="00C71B4E"/>
    <w:rsid w:val="00C720DA"/>
    <w:rsid w:val="00C740D9"/>
    <w:rsid w:val="00C766F7"/>
    <w:rsid w:val="00C85566"/>
    <w:rsid w:val="00C95A56"/>
    <w:rsid w:val="00CB1399"/>
    <w:rsid w:val="00CB1E93"/>
    <w:rsid w:val="00CB3DA0"/>
    <w:rsid w:val="00CB6D78"/>
    <w:rsid w:val="00CD098A"/>
    <w:rsid w:val="00CF2DD1"/>
    <w:rsid w:val="00CF49BE"/>
    <w:rsid w:val="00D00805"/>
    <w:rsid w:val="00D10273"/>
    <w:rsid w:val="00D15891"/>
    <w:rsid w:val="00D2418C"/>
    <w:rsid w:val="00D30FBA"/>
    <w:rsid w:val="00D409A0"/>
    <w:rsid w:val="00D422BB"/>
    <w:rsid w:val="00D44065"/>
    <w:rsid w:val="00D5216D"/>
    <w:rsid w:val="00D557E7"/>
    <w:rsid w:val="00D73BA0"/>
    <w:rsid w:val="00D762F8"/>
    <w:rsid w:val="00D81792"/>
    <w:rsid w:val="00D97192"/>
    <w:rsid w:val="00DA070F"/>
    <w:rsid w:val="00DA47B9"/>
    <w:rsid w:val="00DB6115"/>
    <w:rsid w:val="00DD0C2D"/>
    <w:rsid w:val="00DD4DE2"/>
    <w:rsid w:val="00DE1237"/>
    <w:rsid w:val="00DE229A"/>
    <w:rsid w:val="00DE47A0"/>
    <w:rsid w:val="00DF1B15"/>
    <w:rsid w:val="00DF3546"/>
    <w:rsid w:val="00DF3837"/>
    <w:rsid w:val="00E0284B"/>
    <w:rsid w:val="00E03A2B"/>
    <w:rsid w:val="00E1236C"/>
    <w:rsid w:val="00E25AE6"/>
    <w:rsid w:val="00E25E6B"/>
    <w:rsid w:val="00E262A7"/>
    <w:rsid w:val="00E31EC9"/>
    <w:rsid w:val="00E33FBF"/>
    <w:rsid w:val="00E4111C"/>
    <w:rsid w:val="00E43B98"/>
    <w:rsid w:val="00E7066D"/>
    <w:rsid w:val="00E804CF"/>
    <w:rsid w:val="00E93E91"/>
    <w:rsid w:val="00EA72BB"/>
    <w:rsid w:val="00EA73DD"/>
    <w:rsid w:val="00EB32D7"/>
    <w:rsid w:val="00EB3A19"/>
    <w:rsid w:val="00EB7FB5"/>
    <w:rsid w:val="00EE614E"/>
    <w:rsid w:val="00EF454B"/>
    <w:rsid w:val="00EF7B2B"/>
    <w:rsid w:val="00F00DC6"/>
    <w:rsid w:val="00F016B3"/>
    <w:rsid w:val="00F06BAB"/>
    <w:rsid w:val="00F108E0"/>
    <w:rsid w:val="00F12757"/>
    <w:rsid w:val="00F16698"/>
    <w:rsid w:val="00F20019"/>
    <w:rsid w:val="00F21B4B"/>
    <w:rsid w:val="00F23ED0"/>
    <w:rsid w:val="00F274D1"/>
    <w:rsid w:val="00F415CB"/>
    <w:rsid w:val="00F41DB7"/>
    <w:rsid w:val="00F5316A"/>
    <w:rsid w:val="00F60C28"/>
    <w:rsid w:val="00F7410C"/>
    <w:rsid w:val="00F76DC1"/>
    <w:rsid w:val="00F86F47"/>
    <w:rsid w:val="00FA0CAD"/>
    <w:rsid w:val="00FB5199"/>
    <w:rsid w:val="00FC14A8"/>
    <w:rsid w:val="00FC404B"/>
    <w:rsid w:val="00FC63D0"/>
    <w:rsid w:val="00FD301F"/>
    <w:rsid w:val="00FD5C60"/>
    <w:rsid w:val="00FE28E0"/>
    <w:rsid w:val="00FE3EFD"/>
    <w:rsid w:val="00FF2433"/>
    <w:rsid w:val="00FF62FD"/>
    <w:rsid w:val="00FF6B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2" w:unhideWhenUsed="0"/>
    <w:lsdException w:name="Title" w:semiHidden="0" w:uiPriority="10" w:unhideWhenUsed="0" w:qFormat="1"/>
    <w:lsdException w:name="Default Paragraph Font" w:unhideWhenUsed="0"/>
    <w:lsdException w:name="Body Text" w:unhideWhenUsed="0"/>
    <w:lsdException w:name="List Continue"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049"/>
    <w:pPr>
      <w:spacing w:after="200" w:line="276" w:lineRule="auto"/>
    </w:pPr>
    <w:rPr>
      <w:rFonts w:cs="Calibri"/>
      <w:lang w:eastAsia="en-US"/>
    </w:rPr>
  </w:style>
  <w:style w:type="paragraph" w:styleId="10">
    <w:name w:val="heading 1"/>
    <w:basedOn w:val="a"/>
    <w:next w:val="a"/>
    <w:link w:val="1Char"/>
    <w:uiPriority w:val="99"/>
    <w:qFormat/>
    <w:rsid w:val="001F5D1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9"/>
    <w:rsid w:val="00F5316A"/>
    <w:rPr>
      <w:rFonts w:ascii="Cambria" w:hAnsi="Cambria" w:cs="Cambria"/>
      <w:b/>
      <w:bCs/>
      <w:kern w:val="32"/>
      <w:sz w:val="32"/>
      <w:szCs w:val="32"/>
      <w:lang w:eastAsia="en-US"/>
    </w:rPr>
  </w:style>
  <w:style w:type="table" w:styleId="a3">
    <w:name w:val="Table Grid"/>
    <w:basedOn w:val="a1"/>
    <w:uiPriority w:val="99"/>
    <w:rsid w:val="0086004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86004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60049"/>
    <w:rPr>
      <w:rFonts w:ascii="Tahoma" w:hAnsi="Tahoma" w:cs="Tahoma"/>
      <w:sz w:val="16"/>
      <w:szCs w:val="16"/>
    </w:rPr>
  </w:style>
  <w:style w:type="paragraph" w:styleId="a5">
    <w:name w:val="header"/>
    <w:basedOn w:val="a"/>
    <w:link w:val="Char0"/>
    <w:uiPriority w:val="99"/>
    <w:rsid w:val="00D557E7"/>
    <w:pPr>
      <w:tabs>
        <w:tab w:val="center" w:pos="4153"/>
        <w:tab w:val="right" w:pos="8306"/>
      </w:tabs>
    </w:pPr>
  </w:style>
  <w:style w:type="character" w:customStyle="1" w:styleId="Char0">
    <w:name w:val="Κεφαλίδα Char"/>
    <w:basedOn w:val="a0"/>
    <w:link w:val="a5"/>
    <w:uiPriority w:val="99"/>
    <w:rsid w:val="00D557E7"/>
    <w:rPr>
      <w:sz w:val="22"/>
      <w:szCs w:val="22"/>
      <w:lang w:eastAsia="en-US"/>
    </w:rPr>
  </w:style>
  <w:style w:type="paragraph" w:styleId="a6">
    <w:name w:val="footer"/>
    <w:basedOn w:val="a"/>
    <w:link w:val="Char1"/>
    <w:uiPriority w:val="99"/>
    <w:rsid w:val="00D557E7"/>
    <w:pPr>
      <w:tabs>
        <w:tab w:val="center" w:pos="4153"/>
        <w:tab w:val="right" w:pos="8306"/>
      </w:tabs>
    </w:pPr>
  </w:style>
  <w:style w:type="character" w:customStyle="1" w:styleId="Char1">
    <w:name w:val="Υποσέλιδο Char"/>
    <w:basedOn w:val="a0"/>
    <w:link w:val="a6"/>
    <w:uiPriority w:val="99"/>
    <w:semiHidden/>
    <w:rsid w:val="00D557E7"/>
    <w:rPr>
      <w:sz w:val="22"/>
      <w:szCs w:val="22"/>
      <w:lang w:eastAsia="en-US"/>
    </w:rPr>
  </w:style>
  <w:style w:type="paragraph" w:styleId="a7">
    <w:name w:val="List Paragraph"/>
    <w:basedOn w:val="a"/>
    <w:uiPriority w:val="34"/>
    <w:qFormat/>
    <w:rsid w:val="00D557E7"/>
    <w:pPr>
      <w:ind w:left="720"/>
      <w:contextualSpacing/>
    </w:pPr>
  </w:style>
  <w:style w:type="character" w:styleId="a8">
    <w:name w:val="page number"/>
    <w:basedOn w:val="a0"/>
    <w:uiPriority w:val="99"/>
    <w:rsid w:val="000C31D0"/>
  </w:style>
  <w:style w:type="paragraph" w:customStyle="1" w:styleId="11">
    <w:name w:val="1"/>
    <w:basedOn w:val="a"/>
    <w:uiPriority w:val="99"/>
    <w:rsid w:val="000C31D0"/>
    <w:pPr>
      <w:spacing w:before="120" w:after="120" w:line="240" w:lineRule="auto"/>
      <w:jc w:val="center"/>
    </w:pPr>
    <w:rPr>
      <w:rFonts w:ascii="Arial" w:eastAsia="Times New Roman" w:hAnsi="Arial" w:cs="Arial"/>
      <w:sz w:val="32"/>
      <w:szCs w:val="32"/>
      <w:lang w:eastAsia="el-GR"/>
    </w:rPr>
  </w:style>
  <w:style w:type="paragraph" w:customStyle="1" w:styleId="2">
    <w:name w:val="2"/>
    <w:basedOn w:val="a"/>
    <w:uiPriority w:val="99"/>
    <w:rsid w:val="000C31D0"/>
    <w:pPr>
      <w:spacing w:after="0" w:line="240" w:lineRule="auto"/>
      <w:jc w:val="center"/>
    </w:pPr>
    <w:rPr>
      <w:rFonts w:ascii="Arial" w:eastAsia="Times New Roman" w:hAnsi="Arial" w:cs="Arial"/>
      <w:b/>
      <w:bCs/>
      <w:sz w:val="24"/>
      <w:szCs w:val="24"/>
      <w:lang w:eastAsia="el-GR"/>
    </w:rPr>
  </w:style>
  <w:style w:type="paragraph" w:customStyle="1" w:styleId="a9">
    <w:name w:val="Β"/>
    <w:basedOn w:val="2"/>
    <w:uiPriority w:val="99"/>
    <w:rsid w:val="000C31D0"/>
    <w:pPr>
      <w:spacing w:before="240" w:after="240"/>
    </w:pPr>
    <w:rPr>
      <w:caps/>
    </w:rPr>
  </w:style>
  <w:style w:type="paragraph" w:customStyle="1" w:styleId="aa">
    <w:name w:val="Τ"/>
    <w:basedOn w:val="a"/>
    <w:uiPriority w:val="99"/>
    <w:rsid w:val="000C31D0"/>
    <w:pPr>
      <w:spacing w:before="120" w:after="120" w:line="360" w:lineRule="auto"/>
      <w:jc w:val="both"/>
    </w:pPr>
    <w:rPr>
      <w:rFonts w:ascii="Arial" w:eastAsia="Times New Roman" w:hAnsi="Arial" w:cs="Arial"/>
      <w:lang w:eastAsia="el-GR"/>
    </w:rPr>
  </w:style>
  <w:style w:type="paragraph" w:customStyle="1" w:styleId="1">
    <w:name w:val="Τ1"/>
    <w:basedOn w:val="a"/>
    <w:uiPriority w:val="99"/>
    <w:rsid w:val="000C31D0"/>
    <w:pPr>
      <w:numPr>
        <w:numId w:val="14"/>
      </w:numPr>
      <w:spacing w:after="0" w:line="240" w:lineRule="auto"/>
      <w:jc w:val="both"/>
    </w:pPr>
    <w:rPr>
      <w:rFonts w:ascii="Arial" w:eastAsia="Times New Roman" w:hAnsi="Arial" w:cs="Arial"/>
      <w:lang w:eastAsia="el-GR"/>
    </w:rPr>
  </w:style>
  <w:style w:type="paragraph" w:customStyle="1" w:styleId="ab">
    <w:name w:val="Γ"/>
    <w:basedOn w:val="a"/>
    <w:uiPriority w:val="99"/>
    <w:rsid w:val="000C31D0"/>
    <w:pPr>
      <w:spacing w:before="240" w:after="120" w:line="240" w:lineRule="auto"/>
      <w:jc w:val="both"/>
    </w:pPr>
    <w:rPr>
      <w:rFonts w:ascii="Arial" w:eastAsia="Times New Roman" w:hAnsi="Arial" w:cs="Arial"/>
      <w:b/>
      <w:bCs/>
      <w:sz w:val="28"/>
      <w:szCs w:val="28"/>
      <w:lang w:eastAsia="el-GR"/>
    </w:rPr>
  </w:style>
  <w:style w:type="paragraph" w:customStyle="1" w:styleId="ac">
    <w:name w:val="Δ"/>
    <w:basedOn w:val="a"/>
    <w:uiPriority w:val="99"/>
    <w:rsid w:val="000C31D0"/>
    <w:pPr>
      <w:spacing w:before="120" w:after="120" w:line="240" w:lineRule="auto"/>
      <w:jc w:val="both"/>
    </w:pPr>
    <w:rPr>
      <w:rFonts w:ascii="Arial" w:eastAsia="Times New Roman" w:hAnsi="Arial" w:cs="Arial"/>
      <w:b/>
      <w:bCs/>
      <w:sz w:val="24"/>
      <w:szCs w:val="24"/>
      <w:lang w:eastAsia="el-GR"/>
    </w:rPr>
  </w:style>
  <w:style w:type="character" w:customStyle="1" w:styleId="apple-converted-space">
    <w:name w:val="apple-converted-space"/>
    <w:basedOn w:val="a0"/>
    <w:uiPriority w:val="99"/>
    <w:rsid w:val="00234B39"/>
  </w:style>
  <w:style w:type="paragraph" w:styleId="20">
    <w:name w:val="List 2"/>
    <w:basedOn w:val="a"/>
    <w:uiPriority w:val="99"/>
    <w:rsid w:val="001F5D11"/>
    <w:pPr>
      <w:ind w:left="566" w:hanging="283"/>
    </w:pPr>
  </w:style>
  <w:style w:type="paragraph" w:styleId="ad">
    <w:name w:val="List Continue"/>
    <w:basedOn w:val="a"/>
    <w:uiPriority w:val="99"/>
    <w:rsid w:val="001F5D11"/>
    <w:pPr>
      <w:spacing w:after="120"/>
      <w:ind w:left="283"/>
    </w:pPr>
  </w:style>
  <w:style w:type="paragraph" w:styleId="ae">
    <w:name w:val="Body Text"/>
    <w:basedOn w:val="a"/>
    <w:link w:val="Char2"/>
    <w:uiPriority w:val="99"/>
    <w:rsid w:val="001F5D11"/>
    <w:pPr>
      <w:spacing w:after="120"/>
    </w:pPr>
  </w:style>
  <w:style w:type="character" w:customStyle="1" w:styleId="Char2">
    <w:name w:val="Σώμα κειμένου Char"/>
    <w:basedOn w:val="a0"/>
    <w:link w:val="ae"/>
    <w:uiPriority w:val="99"/>
    <w:semiHidden/>
    <w:rsid w:val="00F5316A"/>
    <w:rPr>
      <w:lang w:eastAsia="en-US"/>
    </w:rPr>
  </w:style>
  <w:style w:type="paragraph" w:customStyle="1" w:styleId="Default">
    <w:name w:val="Default"/>
    <w:uiPriority w:val="99"/>
    <w:rsid w:val="000756E1"/>
    <w:pPr>
      <w:autoSpaceDE w:val="0"/>
      <w:autoSpaceDN w:val="0"/>
      <w:adjustRightInd w:val="0"/>
      <w:spacing w:line="360" w:lineRule="auto"/>
      <w:jc w:val="both"/>
    </w:pPr>
    <w:rPr>
      <w:rFonts w:ascii="Arial" w:eastAsia="Times New Roman" w:hAnsi="Arial" w:cs="Arial"/>
      <w:color w:val="000000"/>
      <w:sz w:val="24"/>
      <w:szCs w:val="24"/>
      <w:lang w:eastAsia="en-US"/>
    </w:rPr>
  </w:style>
  <w:style w:type="character" w:customStyle="1" w:styleId="af">
    <w:name w:val="Σώμα κειμένου_"/>
    <w:basedOn w:val="a0"/>
    <w:link w:val="12"/>
    <w:uiPriority w:val="99"/>
    <w:rsid w:val="001A5443"/>
    <w:rPr>
      <w:spacing w:val="1"/>
      <w:sz w:val="29"/>
      <w:szCs w:val="29"/>
      <w:lang w:val="en-GB" w:eastAsia="en-US"/>
    </w:rPr>
  </w:style>
  <w:style w:type="paragraph" w:customStyle="1" w:styleId="12">
    <w:name w:val="Σώμα κειμένου1"/>
    <w:basedOn w:val="a"/>
    <w:link w:val="af"/>
    <w:uiPriority w:val="99"/>
    <w:rsid w:val="001A5443"/>
    <w:pPr>
      <w:widowControl w:val="0"/>
      <w:shd w:val="clear" w:color="auto" w:fill="FFFFFF"/>
      <w:spacing w:after="480" w:line="370" w:lineRule="exact"/>
      <w:jc w:val="center"/>
    </w:pPr>
    <w:rPr>
      <w:spacing w:val="1"/>
      <w:sz w:val="29"/>
      <w:szCs w:val="29"/>
      <w:lang w:val="en-GB"/>
    </w:rPr>
  </w:style>
  <w:style w:type="paragraph" w:customStyle="1" w:styleId="western">
    <w:name w:val="western"/>
    <w:basedOn w:val="a"/>
    <w:rsid w:val="00731A11"/>
    <w:pPr>
      <w:spacing w:before="100" w:beforeAutospacing="1" w:after="100" w:afterAutospacing="1" w:line="240" w:lineRule="auto"/>
    </w:pPr>
    <w:rPr>
      <w:rFonts w:ascii="Times New Roman" w:eastAsia="Arial Unicode MS" w:hAnsi="Times New Roman" w:cs="Times New Roman"/>
      <w:sz w:val="24"/>
      <w:szCs w:val="24"/>
      <w:lang w:eastAsia="el-GR"/>
    </w:rPr>
  </w:style>
  <w:style w:type="character" w:customStyle="1" w:styleId="Bodytext8">
    <w:name w:val="Body text (8)_"/>
    <w:link w:val="Bodytext80"/>
    <w:uiPriority w:val="99"/>
    <w:rsid w:val="00392646"/>
    <w:rPr>
      <w:rFonts w:ascii="Verdana" w:eastAsia="Arial Unicode MS" w:hAnsi="Verdana" w:cs="Verdana"/>
      <w:sz w:val="17"/>
      <w:szCs w:val="17"/>
      <w:lang w:val="el-GR" w:eastAsia="el-GR"/>
    </w:rPr>
  </w:style>
  <w:style w:type="character" w:customStyle="1" w:styleId="Bodytext8Bold7">
    <w:name w:val="Body text (8) + Bold7"/>
    <w:uiPriority w:val="99"/>
    <w:rsid w:val="00392646"/>
    <w:rPr>
      <w:rFonts w:ascii="Verdana" w:hAnsi="Verdana" w:cs="Verdana"/>
      <w:b/>
      <w:bCs/>
      <w:spacing w:val="0"/>
      <w:sz w:val="17"/>
      <w:szCs w:val="17"/>
    </w:rPr>
  </w:style>
  <w:style w:type="paragraph" w:customStyle="1" w:styleId="Bodytext80">
    <w:name w:val="Body text (8)"/>
    <w:basedOn w:val="a"/>
    <w:link w:val="Bodytext8"/>
    <w:uiPriority w:val="99"/>
    <w:rsid w:val="00392646"/>
    <w:pPr>
      <w:shd w:val="clear" w:color="auto" w:fill="FFFFFF"/>
      <w:spacing w:after="300" w:line="313" w:lineRule="exact"/>
      <w:jc w:val="both"/>
    </w:pPr>
    <w:rPr>
      <w:rFonts w:ascii="Verdana" w:eastAsia="Arial Unicode MS" w:hAnsi="Verdana" w:cs="Verdana"/>
      <w:sz w:val="17"/>
      <w:szCs w:val="17"/>
      <w:lang w:eastAsia="el-GR"/>
    </w:rPr>
  </w:style>
  <w:style w:type="character" w:customStyle="1" w:styleId="Bodytext8Bold6">
    <w:name w:val="Body text (8) + Bold6"/>
    <w:uiPriority w:val="99"/>
    <w:rsid w:val="00392646"/>
    <w:rPr>
      <w:rFonts w:ascii="Verdana" w:hAnsi="Verdana" w:cs="Verdana"/>
      <w:b/>
      <w:bCs/>
      <w:spacing w:val="0"/>
      <w:sz w:val="17"/>
      <w:szCs w:val="17"/>
    </w:rPr>
  </w:style>
  <w:style w:type="character" w:customStyle="1" w:styleId="Bodytext">
    <w:name w:val="Body text_"/>
    <w:link w:val="Bodytext0"/>
    <w:uiPriority w:val="99"/>
    <w:rsid w:val="008A6CAE"/>
    <w:rPr>
      <w:rFonts w:ascii="Verdana" w:eastAsia="Arial Unicode MS" w:hAnsi="Verdana" w:cs="Verdana"/>
      <w:sz w:val="21"/>
      <w:szCs w:val="21"/>
      <w:lang w:val="el-GR" w:eastAsia="el-GR"/>
    </w:rPr>
  </w:style>
  <w:style w:type="character" w:customStyle="1" w:styleId="Bodytext8Bold3">
    <w:name w:val="Body text (8) + Bold3"/>
    <w:uiPriority w:val="99"/>
    <w:rsid w:val="008A6CAE"/>
    <w:rPr>
      <w:rFonts w:ascii="Verdana" w:hAnsi="Verdana" w:cs="Verdana"/>
      <w:b/>
      <w:bCs/>
      <w:spacing w:val="0"/>
      <w:sz w:val="17"/>
      <w:szCs w:val="17"/>
    </w:rPr>
  </w:style>
  <w:style w:type="paragraph" w:customStyle="1" w:styleId="Bodytext0">
    <w:name w:val="Body text"/>
    <w:basedOn w:val="a"/>
    <w:link w:val="Bodytext"/>
    <w:uiPriority w:val="99"/>
    <w:rsid w:val="008A6CAE"/>
    <w:pPr>
      <w:shd w:val="clear" w:color="auto" w:fill="FFFFFF"/>
      <w:spacing w:after="660" w:line="240" w:lineRule="atLeast"/>
      <w:ind w:hanging="320"/>
    </w:pPr>
    <w:rPr>
      <w:rFonts w:ascii="Verdana" w:eastAsia="Arial Unicode MS" w:hAnsi="Verdana" w:cs="Verdana"/>
      <w:sz w:val="21"/>
      <w:szCs w:val="21"/>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4E560-4D10-494E-9268-1D28103C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7299</Words>
  <Characters>39417</Characters>
  <Application>Microsoft Office Word</Application>
  <DocSecurity>0</DocSecurity>
  <Lines>328</Lines>
  <Paragraphs>93</Paragraphs>
  <ScaleCrop>false</ScaleCrop>
  <Company/>
  <LinksUpToDate>false</LinksUpToDate>
  <CharactersWithSpaces>46623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2017-07-20T18:09:00Z</dcterms:created>
  <dcterms:modified xsi:type="dcterms:W3CDTF">2017-07-20T18:09:00Z</dcterms:modified>
</cp:coreProperties>
</file>