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9E0B6E0" wp14:editId="2CD47C07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5654E" w:rsidTr="00AE6998">
        <w:trPr>
          <w:trHeight w:val="2108"/>
        </w:trPr>
        <w:tc>
          <w:tcPr>
            <w:tcW w:w="5211" w:type="dxa"/>
            <w:hideMark/>
          </w:tcPr>
          <w:p w:rsidR="0015654E" w:rsidRDefault="001565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15654E" w:rsidRDefault="0015654E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ΥΠΟΥΡΓΕΙΟ ΠΑΙΔΕΙΑ</w:t>
            </w: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Σ,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15654E" w:rsidRDefault="001565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15654E" w:rsidRDefault="001565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15654E" w:rsidRDefault="001565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15654E" w:rsidRDefault="0015654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15654E" w:rsidRDefault="001565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15654E" w:rsidRDefault="0015654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15654E" w:rsidRDefault="001565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15654E" w:rsidRDefault="0015654E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15654E" w:rsidRDefault="001565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15654E" w:rsidRDefault="001565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654E" w:rsidRDefault="001565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Μαρούσι,  20 Σεπτεμβρίου 2018</w:t>
            </w:r>
          </w:p>
          <w:p w:rsidR="0015654E" w:rsidRDefault="0015654E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654E" w:rsidRDefault="0015654E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15654E" w:rsidRDefault="0015654E" w:rsidP="001565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 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1564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Ε3</w:t>
            </w:r>
          </w:p>
        </w:tc>
      </w:tr>
      <w:tr w:rsidR="0015654E" w:rsidTr="00AE6998">
        <w:tc>
          <w:tcPr>
            <w:tcW w:w="5211" w:type="dxa"/>
            <w:hideMark/>
          </w:tcPr>
          <w:p w:rsidR="0015654E" w:rsidRPr="006B031D" w:rsidRDefault="0015654E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15654E" w:rsidRPr="006B031D" w:rsidRDefault="001565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15654E" w:rsidRPr="006B031D" w:rsidRDefault="001565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15654E" w:rsidRPr="00057729" w:rsidRDefault="001565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15654E" w:rsidRDefault="001565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654E" w:rsidRDefault="001565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654E" w:rsidRDefault="001565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654E" w:rsidRDefault="0015654E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3D1E37">
        <w:rPr>
          <w:rFonts w:ascii="Arial" w:hAnsi="Arial" w:cs="Arial"/>
          <w:b/>
          <w:sz w:val="22"/>
          <w:szCs w:val="22"/>
        </w:rPr>
        <w:t>Κρήτης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3D1E37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proofErr w:type="spellStart"/>
      <w:r w:rsidR="003D1E37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3D1E37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3D1E37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3D1E37" w:rsidRPr="00A877EB">
        <w:rPr>
          <w:rFonts w:ascii="Arial" w:hAnsi="Arial" w:cs="Arial"/>
          <w:sz w:val="22"/>
          <w:szCs w:val="22"/>
        </w:rPr>
        <w:t>/</w:t>
      </w:r>
      <w:r w:rsidR="003D1E37">
        <w:rPr>
          <w:rFonts w:ascii="Arial" w:hAnsi="Arial" w:cs="Arial"/>
          <w:sz w:val="22"/>
          <w:szCs w:val="22"/>
        </w:rPr>
        <w:t>6, 7, 8, 9 &amp; 10-8-</w:t>
      </w:r>
      <w:r w:rsidR="003D1E37" w:rsidRPr="00A877EB">
        <w:rPr>
          <w:rFonts w:ascii="Arial" w:hAnsi="Arial" w:cs="Arial"/>
          <w:sz w:val="22"/>
          <w:szCs w:val="22"/>
        </w:rPr>
        <w:t>2018 Πράξη</w:t>
      </w:r>
      <w:r w:rsidR="001A4E90">
        <w:rPr>
          <w:rFonts w:ascii="Arial" w:hAnsi="Arial" w:cs="Arial"/>
          <w:sz w:val="22"/>
          <w:szCs w:val="22"/>
        </w:rPr>
        <w:t xml:space="preserve"> </w:t>
      </w:r>
      <w:r w:rsidR="00A877EB" w:rsidRPr="00A877EB">
        <w:rPr>
          <w:rFonts w:ascii="Arial" w:hAnsi="Arial" w:cs="Arial"/>
          <w:sz w:val="22"/>
          <w:szCs w:val="22"/>
        </w:rPr>
        <w:t xml:space="preserve">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3D1E37" w:rsidRPr="003D1E37">
        <w:rPr>
          <w:rFonts w:ascii="Arial" w:hAnsi="Arial" w:cs="Arial"/>
          <w:sz w:val="22"/>
          <w:szCs w:val="22"/>
        </w:rPr>
        <w:t>Κρήτης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D160A4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3D1E37" w:rsidRPr="003D1E37">
        <w:rPr>
          <w:rFonts w:ascii="Arial" w:hAnsi="Arial" w:cs="Arial"/>
          <w:sz w:val="22"/>
          <w:szCs w:val="22"/>
        </w:rPr>
        <w:t>Κρήτης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100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67"/>
        <w:gridCol w:w="995"/>
        <w:gridCol w:w="2692"/>
        <w:gridCol w:w="2268"/>
        <w:gridCol w:w="1134"/>
        <w:gridCol w:w="1700"/>
        <w:gridCol w:w="67"/>
      </w:tblGrid>
      <w:tr w:rsidR="001550F5" w:rsidRPr="005977BC" w:rsidTr="003D1E37">
        <w:trPr>
          <w:gridAfter w:val="1"/>
          <w:wAfter w:w="67" w:type="dxa"/>
          <w:trHeight w:val="765"/>
        </w:trPr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3D1E37">
        <w:trPr>
          <w:gridAfter w:val="1"/>
          <w:wAfter w:w="6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3D1E37">
        <w:trPr>
          <w:gridAfter w:val="1"/>
          <w:wAfter w:w="67" w:type="dxa"/>
          <w:trHeight w:val="765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E275D3" w:rsidRPr="00066F90" w:rsidTr="003D1E37">
        <w:trPr>
          <w:gridAfter w:val="1"/>
          <w:wAfter w:w="6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559725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ΜΠΑΔΙΕΡΙΤΑΚΗ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40,98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559764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ΣΙΜΙΤΖΗ-ΔΕΛΛΑ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ΕΛΕΥΘΕΡΙΑ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39,43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561768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ΒΡΕΤΟΥΔΑΚΗ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36,16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574383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ΠΛΑΤΑΚΗ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34,23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597081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ΣΠΑΝΑΚΗ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31,93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595397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ΤΖΙΑΚΗ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30,07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591855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ΚΕΦΑΛΑΚΗ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27,25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556191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ΒΙΔΑΚΗ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557673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ΓΡΗΓΟΡΑΚΗΣ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39,95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555479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ΚΟΥΤΣΟΥΡΑΚΗ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ΣΤΥΛΙΑΝΗ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38,50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558096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ΜΑΡΤΙΝΟΥ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ΣΩΤΗΡΙΑ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37,68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558771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ΣΠΑΘΑΡΑΚΗ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ΑΝΔΡΟΝΙΚΗ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36,94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567106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ΑΝΔΡΕΑΔΟΥ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ΧΑΡΙΚΛΕΙΑ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36,75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564228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ΚΑΔΙΑΝΑΚΗ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36,43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601586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ΝΤΟΥΛΙΑ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36,40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581980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ΜΠΑΓΙΑΤΗ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35,38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581968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ΠΡΑΤΣΙΝΗ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34,23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565459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ΚΑΡΑΤΑΣΟΣ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33,72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582102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ΧΑΛΕΠΑΚΗ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30,84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579276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ΣΙΦΑΚΑΚΗΣ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ΠΟΛΥΧΡΟΝΗΣ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30,54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587887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ΧΑΛΕΠΑΚΗ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30,07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613174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ΒΕΡΓΗ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ΜΕΛΠΟΜΕΝΗ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26,06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613338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ΜΥΛΩΝΑ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15,94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183098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ΣΤΡΙΛΙΓΚΑΣ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37,95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162237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ΚΑΛΟΚΥΡΗ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ΒΑΣΙΛΕΙΑ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196901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ΑΜΠΕΛΑΣ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 - ΠΑΝΑΓΙΩΤΗΣ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34,82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189537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ΡΑΜΟΥΤΣΑΚΗ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34,24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195153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ΖΑΝΕΚΑ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ΣΤΕΡΓΙΑΝΗ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183268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ΒΑΣΑΡΜΙΔΟΥ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31,40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137959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ΚΑΝΕΛΛΟΣ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39,33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195496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ΚΑΛΥΚΑΚΗΣ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34,52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189818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ΠΕΡΥΣΙΝΑΚΗ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33,78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159939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ΠΑΠΑΓΡΗΓΟΡΑΚΗΣ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ΜΙΛΤΙΑΔΗΣ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33,54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162702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ΓΚΙΝΟΥΔΗ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41,32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180634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ΚΑΛΑΘΑΚΗ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39,50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173866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ΠΑΠΑΔΑΚΗΣ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35,04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156811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ΕΠΙΤΡΟΠΑΚΗΣ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ΓΡΗΓΟΡΗΣ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33,50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186717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ΚΕΛΕΦΙΩΤΗΣ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31,48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190211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ΝΤΡΟΥΜΠΟΓΙΑΝΝΗ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30,43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176397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ΝΙΚΟΛΑΚΟΠΟΥΛΟΣ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30,78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144620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ΠΟΥΛΛΑ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32,04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210554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ΜΑΡΚΑΚΗ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ΧΑΡΑ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31,77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141977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ΑΓΓΕΛΙΔΑΚΗ-ΠΕΤΣΑΓΓΟΥΡΑΚΗ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30,97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570090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ΤΟΥΡΑΜΠΕΛΗΣ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30,83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ΓΕΡΜΑΝΙΚΗΣ ΓΛΩΣΣΑΣ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184500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ΓΙΑΣΣΑΚΗ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29,37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576551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ΖΑΜΠΕΤΑΚΗ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ΛΗΔΑ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33,47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196339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ΚΑΤΣΑΓΚΟΛΗΣ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32,75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171614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ΝΗΣΤΙΚΑΚΗΣ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32,53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190543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ΚΑΡΑΓΙΑΝΝΙΔΗΣ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31,17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580507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ΔΡΟΣΟΥΛΑΚΗΣ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169108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ΠΑΝΣΕΛΗΝΑΣ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34,71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228339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ΡΙΓΓΑΣ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ΓΕΩΠΟΝΙΑΣ, ΔΙΑΤΡΟΦΗΣ &amp; ΠΕΡΙΒΑΛΛΟΝΤΟΣ 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164962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ΒΛΟΝΤΑΚΗΣ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32,16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580964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ΦΙΛΙΠΠΑΚΗ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ΑΜΑΛΙΑ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35,08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604391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ΧΑΤΖΑΚΗΣ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ΣΤΕΡΓΙΟΣ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29,60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565249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ΓΙΓΟΥΡΤΑΚΗ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32,88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567961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ΛΥΧΝΑΚΗ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31,92</w:t>
            </w:r>
          </w:p>
        </w:tc>
      </w:tr>
      <w:tr w:rsidR="003D1E37" w:rsidRPr="00E34628" w:rsidTr="003D1E3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599372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ΝΟΒΑΚΟΣ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E37" w:rsidRPr="00E34628" w:rsidRDefault="003D1E37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4628">
              <w:rPr>
                <w:rFonts w:ascii="Arial" w:hAnsi="Arial" w:cs="Arial"/>
                <w:color w:val="000000"/>
                <w:sz w:val="20"/>
                <w:szCs w:val="20"/>
              </w:rPr>
              <w:t>30,20</w:t>
            </w:r>
          </w:p>
        </w:tc>
      </w:tr>
    </w:tbl>
    <w:p w:rsidR="003D1E37" w:rsidRPr="003D1E37" w:rsidRDefault="003D1E37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1555F" w:rsidRPr="00D754EC" w:rsidRDefault="0051555F" w:rsidP="005155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5654E"/>
    <w:rsid w:val="001A4E90"/>
    <w:rsid w:val="001D36CF"/>
    <w:rsid w:val="001F147F"/>
    <w:rsid w:val="001F248A"/>
    <w:rsid w:val="003974FB"/>
    <w:rsid w:val="003D1E37"/>
    <w:rsid w:val="004003B9"/>
    <w:rsid w:val="00414CE0"/>
    <w:rsid w:val="004A4E3B"/>
    <w:rsid w:val="004B15CA"/>
    <w:rsid w:val="0051555F"/>
    <w:rsid w:val="00556C15"/>
    <w:rsid w:val="005977BC"/>
    <w:rsid w:val="005A4D7B"/>
    <w:rsid w:val="005E714F"/>
    <w:rsid w:val="00620977"/>
    <w:rsid w:val="00645F80"/>
    <w:rsid w:val="006B031D"/>
    <w:rsid w:val="00705DDB"/>
    <w:rsid w:val="008B19B8"/>
    <w:rsid w:val="008C72E3"/>
    <w:rsid w:val="00984F35"/>
    <w:rsid w:val="00A66A3B"/>
    <w:rsid w:val="00A877EB"/>
    <w:rsid w:val="00AD394B"/>
    <w:rsid w:val="00AD553E"/>
    <w:rsid w:val="00AD57C6"/>
    <w:rsid w:val="00AE6998"/>
    <w:rsid w:val="00C376AE"/>
    <w:rsid w:val="00D160A4"/>
    <w:rsid w:val="00D754EC"/>
    <w:rsid w:val="00E275D3"/>
    <w:rsid w:val="00E524C4"/>
    <w:rsid w:val="00EC3948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2018-09-19T07:28:00Z</dcterms:created>
  <dcterms:modified xsi:type="dcterms:W3CDTF">2018-09-20T08:51:00Z</dcterms:modified>
</cp:coreProperties>
</file>