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85" w:rsidRPr="007B288B" w:rsidRDefault="0025229A" w:rsidP="006669A5">
      <w:pPr>
        <w:jc w:val="center"/>
        <w:rPr>
          <w:rFonts w:ascii="Calibri" w:hAnsi="Calibri" w:cs="Arial"/>
          <w:b/>
          <w:sz w:val="24"/>
          <w:szCs w:val="24"/>
        </w:rPr>
      </w:pPr>
      <w:bookmarkStart w:id="0" w:name="_GoBack"/>
      <w:bookmarkEnd w:id="0"/>
      <w:r w:rsidRPr="007B288B">
        <w:rPr>
          <w:rFonts w:ascii="Calibri" w:hAnsi="Calibri" w:cs="Arial"/>
          <w:b/>
          <w:sz w:val="24"/>
          <w:szCs w:val="24"/>
        </w:rPr>
        <w:t xml:space="preserve">ΥΠΟΥΡΓΕΙΟ </w:t>
      </w:r>
      <w:r w:rsidR="006669A5" w:rsidRPr="007B288B">
        <w:rPr>
          <w:rFonts w:ascii="Calibri" w:hAnsi="Calibri" w:cs="Arial"/>
          <w:b/>
          <w:sz w:val="24"/>
          <w:szCs w:val="24"/>
        </w:rPr>
        <w:t>Π</w:t>
      </w:r>
      <w:r w:rsidRPr="007B288B">
        <w:rPr>
          <w:rFonts w:ascii="Calibri" w:hAnsi="Calibri" w:cs="Arial"/>
          <w:b/>
          <w:sz w:val="24"/>
          <w:szCs w:val="24"/>
        </w:rPr>
        <w:t>ΑΙΔΕΙΑΣ</w:t>
      </w:r>
      <w:r w:rsidR="006669A5" w:rsidRPr="007B288B">
        <w:rPr>
          <w:rFonts w:ascii="Calibri" w:hAnsi="Calibri" w:cs="Arial"/>
          <w:b/>
          <w:sz w:val="24"/>
          <w:szCs w:val="24"/>
        </w:rPr>
        <w:t>,</w:t>
      </w:r>
      <w:r w:rsidRPr="007B288B">
        <w:rPr>
          <w:rFonts w:ascii="Calibri" w:hAnsi="Calibri" w:cs="Arial"/>
          <w:b/>
          <w:sz w:val="24"/>
          <w:szCs w:val="24"/>
        </w:rPr>
        <w:t xml:space="preserve"> </w:t>
      </w:r>
      <w:r w:rsidR="006669A5" w:rsidRPr="007B288B">
        <w:rPr>
          <w:rFonts w:ascii="Calibri" w:hAnsi="Calibri" w:cs="Arial"/>
          <w:b/>
          <w:sz w:val="24"/>
          <w:szCs w:val="24"/>
        </w:rPr>
        <w:t>ΈΡΕΥΝΑΣ</w:t>
      </w:r>
    </w:p>
    <w:p w:rsidR="0025229A" w:rsidRPr="007B288B" w:rsidRDefault="0025229A" w:rsidP="006669A5">
      <w:pPr>
        <w:jc w:val="center"/>
        <w:rPr>
          <w:rFonts w:ascii="Calibri" w:hAnsi="Calibri" w:cs="Arial"/>
          <w:b/>
          <w:sz w:val="24"/>
          <w:szCs w:val="24"/>
        </w:rPr>
      </w:pPr>
      <w:r w:rsidRPr="007B288B">
        <w:rPr>
          <w:rFonts w:ascii="Calibri" w:hAnsi="Calibri" w:cs="Arial"/>
          <w:b/>
          <w:sz w:val="24"/>
          <w:szCs w:val="24"/>
        </w:rPr>
        <w:t>ΚΑΙ ΘΡΗΣΚΕΥΜΑΤΩΝ</w:t>
      </w:r>
    </w:p>
    <w:p w:rsidR="0025229A" w:rsidRPr="007B288B" w:rsidRDefault="0025229A" w:rsidP="006669A5">
      <w:pPr>
        <w:jc w:val="center"/>
        <w:rPr>
          <w:rFonts w:ascii="Calibri" w:hAnsi="Calibri" w:cs="Arial"/>
          <w:b/>
          <w:sz w:val="24"/>
          <w:szCs w:val="24"/>
        </w:rPr>
      </w:pPr>
      <w:r w:rsidRPr="007B288B">
        <w:rPr>
          <w:rFonts w:ascii="Calibri" w:hAnsi="Calibri" w:cs="Arial"/>
          <w:b/>
          <w:sz w:val="24"/>
          <w:szCs w:val="24"/>
        </w:rPr>
        <w:t>ΠΕΡΙΦΕΡΕΙΑΚΗ ΔΙΕΥΘΥΝΣΗ ΠΡΩΤΟΒΑΘΜΙΑΣ &amp; ΔΕΥΤΕΡΟΒΑΘΜΙΑΣ ΕΚΠ/ΣΗΣ ΒΟΡΕΙΟΥ ΑΙΓΑΙΟΥ</w:t>
      </w:r>
    </w:p>
    <w:p w:rsidR="0025229A" w:rsidRPr="007B288B" w:rsidRDefault="0025229A" w:rsidP="006669A5">
      <w:pPr>
        <w:jc w:val="center"/>
        <w:rPr>
          <w:rFonts w:ascii="Calibri" w:hAnsi="Calibri" w:cs="Arial"/>
          <w:b/>
          <w:sz w:val="24"/>
          <w:szCs w:val="24"/>
        </w:rPr>
      </w:pPr>
      <w:r w:rsidRPr="007B288B">
        <w:rPr>
          <w:rFonts w:ascii="Calibri" w:hAnsi="Calibri" w:cs="Arial"/>
          <w:b/>
          <w:sz w:val="24"/>
          <w:szCs w:val="24"/>
        </w:rPr>
        <w:t>ΔΕΛΤΙΟ ΤΥΠΟΥ</w:t>
      </w:r>
    </w:p>
    <w:p w:rsidR="0025229A" w:rsidRPr="007B288B" w:rsidRDefault="0025229A" w:rsidP="006669A5">
      <w:pPr>
        <w:jc w:val="center"/>
        <w:rPr>
          <w:rFonts w:ascii="Calibri" w:hAnsi="Calibri"/>
          <w:b/>
          <w:color w:val="000000"/>
          <w:sz w:val="24"/>
          <w:szCs w:val="24"/>
        </w:rPr>
      </w:pPr>
      <w:r w:rsidRPr="007B288B">
        <w:rPr>
          <w:rFonts w:ascii="Calibri" w:hAnsi="Calibri" w:cs="Arial"/>
          <w:b/>
          <w:color w:val="000000"/>
          <w:sz w:val="24"/>
          <w:szCs w:val="24"/>
        </w:rPr>
        <w:t xml:space="preserve">Μυτιλήνη, </w:t>
      </w:r>
      <w:r w:rsidR="00053829" w:rsidRPr="007B288B">
        <w:rPr>
          <w:rFonts w:ascii="Calibri" w:hAnsi="Calibri"/>
          <w:b/>
          <w:color w:val="000000"/>
          <w:sz w:val="24"/>
          <w:szCs w:val="24"/>
        </w:rPr>
        <w:t>0</w:t>
      </w:r>
      <w:r w:rsidR="00DC39B9" w:rsidRPr="007B288B">
        <w:rPr>
          <w:rFonts w:ascii="Calibri" w:hAnsi="Calibri"/>
          <w:b/>
          <w:color w:val="000000"/>
          <w:sz w:val="24"/>
          <w:szCs w:val="24"/>
        </w:rPr>
        <w:t>4</w:t>
      </w:r>
      <w:r w:rsidRPr="007B288B">
        <w:rPr>
          <w:rFonts w:ascii="Calibri" w:hAnsi="Calibri"/>
          <w:b/>
          <w:color w:val="000000"/>
          <w:sz w:val="24"/>
          <w:szCs w:val="24"/>
        </w:rPr>
        <w:t xml:space="preserve"> </w:t>
      </w:r>
      <w:r w:rsidR="00B53B42" w:rsidRPr="007B288B">
        <w:rPr>
          <w:rFonts w:ascii="Calibri" w:hAnsi="Calibri"/>
          <w:b/>
          <w:color w:val="000000"/>
          <w:sz w:val="24"/>
          <w:szCs w:val="24"/>
        </w:rPr>
        <w:t>Ιουνίου</w:t>
      </w:r>
      <w:r w:rsidRPr="007B288B">
        <w:rPr>
          <w:rFonts w:ascii="Calibri" w:hAnsi="Calibri"/>
          <w:b/>
          <w:color w:val="000000"/>
          <w:sz w:val="24"/>
          <w:szCs w:val="24"/>
        </w:rPr>
        <w:t xml:space="preserve"> 201</w:t>
      </w:r>
      <w:r w:rsidR="00DC39B9" w:rsidRPr="007B288B">
        <w:rPr>
          <w:rFonts w:ascii="Calibri" w:hAnsi="Calibri"/>
          <w:b/>
          <w:color w:val="000000"/>
          <w:sz w:val="24"/>
          <w:szCs w:val="24"/>
        </w:rPr>
        <w:t>8</w:t>
      </w:r>
    </w:p>
    <w:p w:rsidR="00DA6BFE" w:rsidRPr="007B288B" w:rsidRDefault="00DA6BFE" w:rsidP="006669A5">
      <w:pPr>
        <w:jc w:val="center"/>
        <w:rPr>
          <w:rFonts w:ascii="Calibri" w:hAnsi="Calibri" w:cs="Arial"/>
          <w:b/>
          <w:color w:val="000000"/>
          <w:sz w:val="24"/>
          <w:szCs w:val="24"/>
        </w:rPr>
      </w:pPr>
    </w:p>
    <w:p w:rsidR="00DC39B9" w:rsidRPr="007B288B" w:rsidRDefault="00EC2F6D" w:rsidP="007B288B">
      <w:pPr>
        <w:jc w:val="both"/>
        <w:rPr>
          <w:rFonts w:ascii="Calibri" w:hAnsi="Calibri"/>
          <w:sz w:val="24"/>
          <w:szCs w:val="24"/>
        </w:rPr>
      </w:pPr>
      <w:r w:rsidRPr="007B288B">
        <w:rPr>
          <w:rFonts w:ascii="Calibri" w:hAnsi="Calibri"/>
          <w:sz w:val="24"/>
          <w:szCs w:val="24"/>
        </w:rPr>
        <w:tab/>
        <w:t>Η Περιφερειακή Διεύθυνση Πρωτοβάθμιας &amp; Δευτεροβάθμιας Εκπαίδευσης Βορείου Αιγαίου ανακοινώνει ότι στη Μυτιλήνη</w:t>
      </w:r>
      <w:r w:rsidR="0089301B" w:rsidRPr="007B288B">
        <w:rPr>
          <w:rFonts w:ascii="Calibri" w:hAnsi="Calibri"/>
          <w:sz w:val="24"/>
          <w:szCs w:val="24"/>
        </w:rPr>
        <w:t>,</w:t>
      </w:r>
      <w:r w:rsidRPr="007B288B">
        <w:rPr>
          <w:rFonts w:ascii="Calibri" w:hAnsi="Calibri"/>
          <w:sz w:val="24"/>
          <w:szCs w:val="24"/>
        </w:rPr>
        <w:t xml:space="preserve"> σήμερα</w:t>
      </w:r>
      <w:r w:rsidR="0089301B" w:rsidRPr="007B288B">
        <w:rPr>
          <w:rFonts w:ascii="Calibri" w:hAnsi="Calibri"/>
          <w:sz w:val="24"/>
          <w:szCs w:val="24"/>
        </w:rPr>
        <w:t>,</w:t>
      </w:r>
      <w:r w:rsidRPr="007B288B">
        <w:rPr>
          <w:rFonts w:ascii="Calibri" w:hAnsi="Calibri"/>
          <w:sz w:val="24"/>
          <w:szCs w:val="24"/>
        </w:rPr>
        <w:t xml:space="preserve"> </w:t>
      </w:r>
      <w:r w:rsidR="00B53B42" w:rsidRPr="007B288B">
        <w:rPr>
          <w:rFonts w:ascii="Calibri" w:hAnsi="Calibri"/>
          <w:sz w:val="24"/>
          <w:szCs w:val="24"/>
        </w:rPr>
        <w:t>0</w:t>
      </w:r>
      <w:r w:rsidR="00DC39B9" w:rsidRPr="007B288B">
        <w:rPr>
          <w:rFonts w:ascii="Calibri" w:hAnsi="Calibri"/>
          <w:sz w:val="24"/>
          <w:szCs w:val="24"/>
        </w:rPr>
        <w:t>4</w:t>
      </w:r>
      <w:r w:rsidRPr="007B288B">
        <w:rPr>
          <w:rFonts w:ascii="Calibri" w:hAnsi="Calibri"/>
          <w:sz w:val="24"/>
          <w:szCs w:val="24"/>
        </w:rPr>
        <w:t xml:space="preserve"> </w:t>
      </w:r>
      <w:r w:rsidR="00B53B42" w:rsidRPr="007B288B">
        <w:rPr>
          <w:rFonts w:ascii="Calibri" w:hAnsi="Calibri"/>
          <w:sz w:val="24"/>
          <w:szCs w:val="24"/>
        </w:rPr>
        <w:t xml:space="preserve">Ιουνίου </w:t>
      </w:r>
      <w:r w:rsidRPr="007B288B">
        <w:rPr>
          <w:rFonts w:ascii="Calibri" w:hAnsi="Calibri"/>
          <w:sz w:val="24"/>
          <w:szCs w:val="24"/>
        </w:rPr>
        <w:t>201</w:t>
      </w:r>
      <w:r w:rsidR="00DC39B9" w:rsidRPr="007B288B">
        <w:rPr>
          <w:rFonts w:ascii="Calibri" w:hAnsi="Calibri"/>
          <w:sz w:val="24"/>
          <w:szCs w:val="24"/>
        </w:rPr>
        <w:t>8</w:t>
      </w:r>
      <w:r w:rsidR="0089301B" w:rsidRPr="007B288B">
        <w:rPr>
          <w:rFonts w:ascii="Calibri" w:hAnsi="Calibri"/>
          <w:sz w:val="24"/>
          <w:szCs w:val="24"/>
        </w:rPr>
        <w:t>,</w:t>
      </w:r>
      <w:r w:rsidRPr="007B288B">
        <w:rPr>
          <w:rFonts w:ascii="Calibri" w:hAnsi="Calibri"/>
          <w:sz w:val="24"/>
          <w:szCs w:val="24"/>
        </w:rPr>
        <w:t xml:space="preserve"> και σύμφωνα με τη </w:t>
      </w:r>
      <w:r w:rsidR="0039708D" w:rsidRPr="007B288B">
        <w:rPr>
          <w:rFonts w:ascii="Calibri" w:hAnsi="Calibri"/>
          <w:sz w:val="24"/>
          <w:szCs w:val="24"/>
        </w:rPr>
        <w:t xml:space="preserve">με </w:t>
      </w:r>
      <w:r w:rsidR="00352966">
        <w:rPr>
          <w:rFonts w:ascii="Calibri" w:hAnsi="Calibri"/>
          <w:sz w:val="24"/>
          <w:szCs w:val="24"/>
        </w:rPr>
        <w:t xml:space="preserve">αριθμ. πρωτ. </w:t>
      </w:r>
      <w:r w:rsidR="00DC39B9" w:rsidRPr="007B288B">
        <w:rPr>
          <w:rFonts w:ascii="Calibri" w:hAnsi="Calibri"/>
          <w:sz w:val="24"/>
          <w:szCs w:val="24"/>
        </w:rPr>
        <w:t>56267/Ε4/5-4-2018 (ΦΕΚ 1284/τΒ΄/11-4-2018) Υ.Α.,</w:t>
      </w:r>
      <w:r w:rsidR="0039708D" w:rsidRPr="007B288B">
        <w:rPr>
          <w:rFonts w:ascii="Calibri" w:hAnsi="Calibri"/>
          <w:sz w:val="24"/>
          <w:szCs w:val="24"/>
        </w:rPr>
        <w:t xml:space="preserve"> </w:t>
      </w:r>
      <w:r w:rsidRPr="007B288B">
        <w:rPr>
          <w:rFonts w:ascii="Calibri" w:hAnsi="Calibri"/>
          <w:sz w:val="24"/>
          <w:szCs w:val="24"/>
        </w:rPr>
        <w:t>αναρτήθηκαν</w:t>
      </w:r>
      <w:r w:rsidR="00A2574C" w:rsidRPr="007B288B">
        <w:rPr>
          <w:rFonts w:ascii="Calibri" w:hAnsi="Calibri"/>
          <w:sz w:val="24"/>
          <w:szCs w:val="24"/>
        </w:rPr>
        <w:t xml:space="preserve"> </w:t>
      </w:r>
      <w:r w:rsidR="00DC39B9" w:rsidRPr="007B288B">
        <w:rPr>
          <w:rFonts w:ascii="Calibri" w:hAnsi="Calibri"/>
          <w:sz w:val="24"/>
          <w:szCs w:val="24"/>
        </w:rPr>
        <w:t>στην ιστοσελίδα της Περιφερειακής Διεύθυνσης Π/θμιας &amp; Δ/θμιας Εκπ/σης Βορείου Αιγαίου</w:t>
      </w:r>
      <w:r w:rsidR="00352966">
        <w:rPr>
          <w:rFonts w:ascii="Calibri" w:hAnsi="Calibri"/>
          <w:sz w:val="24"/>
          <w:szCs w:val="24"/>
        </w:rPr>
        <w:t>,</w:t>
      </w:r>
      <w:r w:rsidR="00DC39B9" w:rsidRPr="007B288B">
        <w:rPr>
          <w:rFonts w:ascii="Calibri" w:hAnsi="Calibri"/>
          <w:sz w:val="24"/>
          <w:szCs w:val="24"/>
        </w:rPr>
        <w:t xml:space="preserve"> στην ενότητα Ειδική Αγωγή</w:t>
      </w:r>
      <w:r w:rsidR="00352966">
        <w:rPr>
          <w:rFonts w:ascii="Calibri" w:hAnsi="Calibri"/>
          <w:sz w:val="24"/>
          <w:szCs w:val="24"/>
        </w:rPr>
        <w:t>,</w:t>
      </w:r>
      <w:r w:rsidR="00DC39B9" w:rsidRPr="007B288B">
        <w:rPr>
          <w:rFonts w:ascii="Calibri" w:hAnsi="Calibri"/>
          <w:sz w:val="24"/>
          <w:szCs w:val="24"/>
        </w:rPr>
        <w:t xml:space="preserve"> </w:t>
      </w:r>
      <w:r w:rsidRPr="007B288B">
        <w:rPr>
          <w:rFonts w:ascii="Calibri" w:hAnsi="Calibri"/>
          <w:sz w:val="24"/>
          <w:szCs w:val="24"/>
        </w:rPr>
        <w:t xml:space="preserve">οι προσωρινοί Πίνακες </w:t>
      </w:r>
      <w:r w:rsidR="00DC39B9" w:rsidRPr="007B288B">
        <w:rPr>
          <w:rFonts w:ascii="Calibri" w:hAnsi="Calibri"/>
          <w:sz w:val="24"/>
          <w:szCs w:val="24"/>
        </w:rPr>
        <w:t xml:space="preserve">κατάταξης υποψήφιων αναπληρωτών κλάδου ΔΕ01-Ειδικού Βοηθητικού Προσωπικού Βορείου Αιγαίου. Σας ενημερώνουμε ότι </w:t>
      </w:r>
      <w:r w:rsidR="0089301B" w:rsidRPr="007B288B">
        <w:rPr>
          <w:rFonts w:ascii="Calibri" w:hAnsi="Calibri"/>
          <w:sz w:val="24"/>
          <w:szCs w:val="24"/>
        </w:rPr>
        <w:t>Πίνακας «Απορριπτέων»</w:t>
      </w:r>
      <w:r w:rsidR="00116EDE" w:rsidRPr="007B288B">
        <w:rPr>
          <w:rFonts w:ascii="Calibri" w:hAnsi="Calibri"/>
          <w:sz w:val="24"/>
          <w:szCs w:val="24"/>
        </w:rPr>
        <w:t xml:space="preserve"> </w:t>
      </w:r>
      <w:r w:rsidR="00DC39B9" w:rsidRPr="007B288B">
        <w:rPr>
          <w:rFonts w:ascii="Calibri" w:hAnsi="Calibri"/>
          <w:sz w:val="24"/>
          <w:szCs w:val="24"/>
        </w:rPr>
        <w:t>δεν υπάρχει.</w:t>
      </w:r>
    </w:p>
    <w:p w:rsidR="007B288B" w:rsidRPr="007B288B" w:rsidRDefault="006669A5" w:rsidP="007B288B">
      <w:pPr>
        <w:jc w:val="both"/>
        <w:rPr>
          <w:rFonts w:ascii="Calibri" w:hAnsi="Calibri"/>
          <w:sz w:val="24"/>
          <w:szCs w:val="24"/>
        </w:rPr>
      </w:pPr>
      <w:r w:rsidRPr="007B288B">
        <w:rPr>
          <w:rFonts w:ascii="Calibri" w:hAnsi="Calibri"/>
          <w:sz w:val="24"/>
          <w:szCs w:val="24"/>
        </w:rPr>
        <w:tab/>
      </w:r>
      <w:r w:rsidR="007B288B" w:rsidRPr="007B288B">
        <w:rPr>
          <w:rFonts w:ascii="Calibri" w:hAnsi="Calibri"/>
          <w:sz w:val="24"/>
          <w:szCs w:val="24"/>
        </w:rPr>
        <w:t>Σημειώνεται ότι η περίοδος των ενστάσεων θα είναι από την Τρίτη 5/6 έως και τη Δευτέρα 11/6 (καθώς η λήξη των 5 ημερών είναι μη εργάσιμη, η λήξη μετατίθεται στην πρώτη εργάσιμη)</w:t>
      </w:r>
      <w:r w:rsidR="00352966">
        <w:rPr>
          <w:rFonts w:ascii="Calibri" w:hAnsi="Calibri"/>
          <w:sz w:val="24"/>
          <w:szCs w:val="24"/>
        </w:rPr>
        <w:t>.</w:t>
      </w:r>
      <w:r w:rsidR="007B288B" w:rsidRPr="007B288B">
        <w:rPr>
          <w:rFonts w:ascii="Calibri" w:hAnsi="Calibri"/>
          <w:sz w:val="24"/>
          <w:szCs w:val="24"/>
        </w:rPr>
        <w:t xml:space="preserve"> </w:t>
      </w:r>
    </w:p>
    <w:p w:rsidR="007B288B" w:rsidRPr="007B288B" w:rsidRDefault="007B288B" w:rsidP="007B288B">
      <w:pPr>
        <w:jc w:val="both"/>
        <w:rPr>
          <w:rFonts w:ascii="Calibri" w:hAnsi="Calibri"/>
          <w:sz w:val="24"/>
          <w:szCs w:val="24"/>
        </w:rPr>
      </w:pPr>
      <w:r w:rsidRPr="007B288B">
        <w:rPr>
          <w:rFonts w:ascii="Calibri" w:hAnsi="Calibri"/>
          <w:sz w:val="24"/>
          <w:szCs w:val="24"/>
        </w:rPr>
        <w:t>Υπενθυμίζουμε ότι η διαδικασία των ενστάσεων περιγράφεται αναλυτικά στη</w:t>
      </w:r>
      <w:r w:rsidR="00352966">
        <w:rPr>
          <w:rFonts w:ascii="Calibri" w:hAnsi="Calibri"/>
          <w:sz w:val="24"/>
          <w:szCs w:val="24"/>
        </w:rPr>
        <w:t>ν ανωτέρω</w:t>
      </w:r>
      <w:r w:rsidRPr="007B288B">
        <w:rPr>
          <w:rFonts w:ascii="Calibri" w:hAnsi="Calibri"/>
          <w:sz w:val="24"/>
          <w:szCs w:val="24"/>
        </w:rPr>
        <w:t xml:space="preserve"> Υπουργική Απόφαση στο Μέρος Δ΄ ως ακολούθως:</w:t>
      </w:r>
    </w:p>
    <w:p w:rsidR="007B288B" w:rsidRPr="00352966" w:rsidRDefault="00352966" w:rsidP="00352966">
      <w:pPr>
        <w:pStyle w:val="Default"/>
        <w:spacing w:before="120" w:line="300" w:lineRule="exact"/>
        <w:jc w:val="both"/>
        <w:rPr>
          <w:rFonts w:cs="Times New Roman"/>
          <w:color w:val="auto"/>
        </w:rPr>
      </w:pPr>
      <w:r>
        <w:t>«</w:t>
      </w:r>
      <w:r w:rsidR="007B288B" w:rsidRPr="007B288B">
        <w:rPr>
          <w:color w:val="auto"/>
        </w:rPr>
        <w:t>Κατά των πινάκων αυτών δύναται να υποβληθεί ένσταση στο ΑΣΕΠ από τους υποψηφίους μέσα σε αποκλειστική προθεσμία πέντε (5) ημερών που αρχίζει από την επομένη της αναρτήσεώς τους στην ΠΔΕ της αίτησής τους. Η άσκηση της ενστάσεως γίνεται στο ΑΣΕΠ αποκλειστικά μέσω του διαδικτυακού του τόπου (</w:t>
      </w:r>
      <w:hyperlink r:id="rId8" w:history="1">
        <w:r w:rsidR="007B288B" w:rsidRPr="007B288B">
          <w:rPr>
            <w:color w:val="auto"/>
          </w:rPr>
          <w:t>www.asep.gr</w:t>
        </w:r>
      </w:hyperlink>
      <w:r w:rsidR="007B288B" w:rsidRPr="007B288B">
        <w:rPr>
          <w:color w:val="auto"/>
        </w:rPr>
        <w:t xml:space="preserve">). </w:t>
      </w:r>
      <w:r w:rsidRPr="00352966">
        <w:rPr>
          <w:color w:val="auto"/>
        </w:rPr>
        <w:t>Για την ηλεκτρονική υποβολή των ενστάσεων απαραίτητη προϋπόθεση είναι η Εγγραφή στις Ηλεκτρονικές Υπηρεσίες του ΑΣΕΠ, στη διαδρομή: «Πολίτες</w:t>
      </w:r>
      <w:r w:rsidRPr="00352966">
        <w:rPr>
          <w:color w:val="auto"/>
        </w:rPr>
        <w:sym w:font="Wingdings" w:char="F0E0"/>
      </w:r>
      <w:r w:rsidRPr="00352966">
        <w:rPr>
          <w:color w:val="auto"/>
        </w:rPr>
        <w:t xml:space="preserve">Ηλεκτρονικές Υπηρεσίες» η οποία πραγματοποιείται με: </w:t>
      </w:r>
    </w:p>
    <w:p w:rsidR="007B288B" w:rsidRPr="007B288B" w:rsidRDefault="007B288B" w:rsidP="007B288B">
      <w:pPr>
        <w:pStyle w:val="Default"/>
        <w:numPr>
          <w:ilvl w:val="0"/>
          <w:numId w:val="1"/>
        </w:numPr>
        <w:tabs>
          <w:tab w:val="left" w:pos="284"/>
        </w:tabs>
        <w:adjustRightInd/>
        <w:ind w:left="0" w:firstLine="0"/>
        <w:jc w:val="both"/>
        <w:rPr>
          <w:rFonts w:cs="Times New Roman"/>
          <w:color w:val="auto"/>
        </w:rPr>
      </w:pPr>
      <w:hyperlink r:id="rId9" w:history="1">
        <w:r w:rsidRPr="007B288B">
          <w:rPr>
            <w:rFonts w:cs="Times New Roman"/>
            <w:color w:val="auto"/>
          </w:rPr>
          <w:t>Εγγραφή Νέου Χρήστη μέσω ΓΓΠΣ</w:t>
        </w:r>
      </w:hyperlink>
      <w:r w:rsidRPr="007B288B">
        <w:rPr>
          <w:rFonts w:cs="Times New Roman"/>
          <w:color w:val="auto"/>
        </w:rPr>
        <w:t xml:space="preserve"> (τα προσωπικά στοιχεία συμπληρώνονται αυτόματα)</w:t>
      </w:r>
    </w:p>
    <w:p w:rsidR="007B288B" w:rsidRPr="007B288B" w:rsidRDefault="007B288B" w:rsidP="007B288B">
      <w:pPr>
        <w:pStyle w:val="Default"/>
        <w:jc w:val="both"/>
        <w:rPr>
          <w:rFonts w:cs="Times New Roman"/>
          <w:color w:val="auto"/>
        </w:rPr>
      </w:pPr>
      <w:r w:rsidRPr="007B288B">
        <w:rPr>
          <w:rFonts w:cs="Times New Roman"/>
          <w:color w:val="auto"/>
        </w:rPr>
        <w:t xml:space="preserve">ή </w:t>
      </w:r>
    </w:p>
    <w:p w:rsidR="007B288B" w:rsidRPr="007B288B" w:rsidRDefault="007B288B" w:rsidP="007B288B">
      <w:pPr>
        <w:pStyle w:val="Default"/>
        <w:numPr>
          <w:ilvl w:val="0"/>
          <w:numId w:val="1"/>
        </w:numPr>
        <w:tabs>
          <w:tab w:val="left" w:pos="284"/>
        </w:tabs>
        <w:adjustRightInd/>
        <w:ind w:left="0" w:firstLine="0"/>
        <w:jc w:val="both"/>
        <w:rPr>
          <w:rFonts w:cs="Times New Roman"/>
          <w:color w:val="auto"/>
        </w:rPr>
      </w:pPr>
      <w:hyperlink r:id="rId10" w:history="1">
        <w:r w:rsidRPr="007B288B">
          <w:rPr>
            <w:rFonts w:cs="Times New Roman"/>
            <w:color w:val="auto"/>
          </w:rPr>
          <w:t>Εγγραφή Νέου Χρήστη</w:t>
        </w:r>
      </w:hyperlink>
      <w:r w:rsidRPr="007B288B">
        <w:rPr>
          <w:rFonts w:cs="Times New Roman"/>
          <w:color w:val="auto"/>
        </w:rPr>
        <w:t xml:space="preserve"> (με πλήρη συμπλήρωση των προσωπικών στοιχείων από τους υποψήφιους) </w:t>
      </w:r>
    </w:p>
    <w:p w:rsidR="007B288B" w:rsidRPr="007B288B" w:rsidRDefault="007B288B" w:rsidP="007B288B">
      <w:pPr>
        <w:pStyle w:val="Default"/>
        <w:jc w:val="both"/>
        <w:rPr>
          <w:rFonts w:cs="Times New Roman"/>
          <w:color w:val="auto"/>
        </w:rPr>
      </w:pPr>
      <w:r w:rsidRPr="007B288B">
        <w:rPr>
          <w:rFonts w:cs="Times New Roman"/>
          <w:color w:val="auto"/>
        </w:rPr>
        <w:t xml:space="preserve">και στη συνέχεια, χρησιμοποιώντας τα Στοιχεία Σύνδεσης, οι υποψήφιοι προχωρούν στην «Είσοδο Μέλους» και στην επιλογή &lt;&lt;ΕΝΣΤΑΣΕΙΣ&gt;&gt;. </w:t>
      </w:r>
    </w:p>
    <w:p w:rsidR="007B288B" w:rsidRPr="007B288B" w:rsidRDefault="007B288B" w:rsidP="007B288B">
      <w:pPr>
        <w:pStyle w:val="Default"/>
        <w:jc w:val="both"/>
        <w:rPr>
          <w:rFonts w:cs="Times New Roman"/>
          <w:color w:val="auto"/>
        </w:rPr>
      </w:pPr>
      <w:r w:rsidRPr="007B288B">
        <w:rPr>
          <w:rFonts w:cs="Times New Roman"/>
          <w:color w:val="auto"/>
        </w:rPr>
        <w:t xml:space="preserve">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w:t>
      </w:r>
      <w:r w:rsidR="00352966" w:rsidRPr="00352966">
        <w:rPr>
          <w:rFonts w:cs="Times New Roman"/>
          <w:color w:val="auto"/>
        </w:rPr>
        <w:t xml:space="preserve">«Πολίτες </w:t>
      </w:r>
      <w:r w:rsidR="00352966" w:rsidRPr="00352966">
        <w:rPr>
          <w:rFonts w:cs="Times New Roman"/>
          <w:color w:val="auto"/>
        </w:rPr>
        <w:sym w:font="Wingdings" w:char="F0E0"/>
      </w:r>
      <w:r w:rsidR="00352966" w:rsidRPr="00352966">
        <w:rPr>
          <w:rFonts w:cs="Times New Roman"/>
          <w:color w:val="auto"/>
        </w:rPr>
        <w:t xml:space="preserve"> Ηλεκτρονικές Υπηρεσίες». </w:t>
      </w:r>
      <w:r w:rsidRPr="007B288B">
        <w:rPr>
          <w:rFonts w:cs="Times New Roman"/>
          <w:color w:val="auto"/>
        </w:rPr>
        <w:t>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(e-mail).</w:t>
      </w:r>
    </w:p>
    <w:p w:rsidR="007B288B" w:rsidRPr="007B288B" w:rsidRDefault="007B288B" w:rsidP="007B288B">
      <w:pPr>
        <w:pStyle w:val="Default"/>
        <w:jc w:val="both"/>
        <w:rPr>
          <w:rFonts w:cs="Times New Roman"/>
          <w:color w:val="auto"/>
        </w:rPr>
      </w:pPr>
      <w:r w:rsidRPr="007B288B">
        <w:rPr>
          <w:rFonts w:cs="Times New Roman"/>
          <w:color w:val="auto"/>
        </w:rPr>
        <w:t xml:space="preserve">Στον ιστότοπο του ΑΣΕΠ θα αναρτηθεί Εγχειρίδιο με αναλυτικές οδηγίες χρήσης για τη συμπλήρωση των πεδίων της ένστασης. </w:t>
      </w:r>
    </w:p>
    <w:p w:rsidR="00EA1203" w:rsidRPr="007B288B" w:rsidRDefault="00EC2F6D" w:rsidP="007B288B">
      <w:pPr>
        <w:tabs>
          <w:tab w:val="center" w:pos="-3420"/>
        </w:tabs>
        <w:jc w:val="both"/>
        <w:rPr>
          <w:rFonts w:ascii="Calibri" w:hAnsi="Calibri"/>
          <w:b/>
          <w:sz w:val="24"/>
          <w:szCs w:val="24"/>
        </w:rPr>
      </w:pPr>
      <w:r w:rsidRPr="007B288B">
        <w:rPr>
          <w:rFonts w:ascii="Calibri" w:hAnsi="Calibri"/>
          <w:sz w:val="24"/>
          <w:szCs w:val="24"/>
        </w:rPr>
        <w:tab/>
      </w:r>
      <w:r w:rsidRPr="007B288B">
        <w:rPr>
          <w:rFonts w:ascii="Calibri" w:hAnsi="Calibri"/>
          <w:b/>
          <w:sz w:val="24"/>
          <w:szCs w:val="24"/>
        </w:rPr>
        <w:t>Κ</w:t>
      </w:r>
      <w:r w:rsidR="00CD74AE" w:rsidRPr="007B288B">
        <w:rPr>
          <w:rFonts w:ascii="Calibri" w:hAnsi="Calibri"/>
          <w:b/>
          <w:sz w:val="24"/>
          <w:szCs w:val="24"/>
        </w:rPr>
        <w:t xml:space="preserve">αμία ένσταση δεν υποβάλλεται στο </w:t>
      </w:r>
      <w:r w:rsidR="007B288B" w:rsidRPr="007B288B">
        <w:rPr>
          <w:rFonts w:ascii="Calibri" w:hAnsi="Calibri"/>
          <w:b/>
          <w:sz w:val="24"/>
          <w:szCs w:val="24"/>
        </w:rPr>
        <w:t>ΥΠΠΕΘ ή</w:t>
      </w:r>
      <w:r w:rsidR="003F12E6" w:rsidRPr="007B288B">
        <w:rPr>
          <w:rFonts w:ascii="Calibri" w:hAnsi="Calibri"/>
          <w:b/>
          <w:sz w:val="24"/>
          <w:szCs w:val="24"/>
        </w:rPr>
        <w:t xml:space="preserve"> στην Περιφερειακή Διεύθυνση Εκπαίδευσης Βορείου Αιγαίου</w:t>
      </w:r>
      <w:r w:rsidR="00CD74AE" w:rsidRPr="007B288B">
        <w:rPr>
          <w:rFonts w:ascii="Calibri" w:hAnsi="Calibri"/>
          <w:b/>
          <w:sz w:val="24"/>
          <w:szCs w:val="24"/>
        </w:rPr>
        <w:t>.</w:t>
      </w:r>
      <w:r w:rsidR="00EA1203" w:rsidRPr="007B288B">
        <w:rPr>
          <w:rFonts w:ascii="Calibri" w:hAnsi="Calibri"/>
          <w:b/>
          <w:sz w:val="24"/>
          <w:szCs w:val="24"/>
        </w:rPr>
        <w:tab/>
      </w:r>
    </w:p>
    <w:tbl>
      <w:tblPr>
        <w:tblpPr w:leftFromText="180" w:rightFromText="180" w:vertAnchor="text" w:horzAnchor="margin" w:tblpY="514"/>
        <w:tblW w:w="0" w:type="auto"/>
        <w:tblLook w:val="04A0" w:firstRow="1" w:lastRow="0" w:firstColumn="1" w:lastColumn="0" w:noHBand="0" w:noVBand="1"/>
      </w:tblPr>
      <w:tblGrid>
        <w:gridCol w:w="2003"/>
        <w:gridCol w:w="8614"/>
      </w:tblGrid>
      <w:tr w:rsidR="00D60747" w:rsidRPr="007B288B" w:rsidTr="007B288B">
        <w:trPr>
          <w:trHeight w:val="34"/>
        </w:trPr>
        <w:tc>
          <w:tcPr>
            <w:tcW w:w="2003" w:type="dxa"/>
          </w:tcPr>
          <w:p w:rsidR="00D60747" w:rsidRPr="007B288B" w:rsidRDefault="00D60747" w:rsidP="007B288B">
            <w:pPr>
              <w:spacing w:line="360" w:lineRule="auto"/>
              <w:jc w:val="both"/>
              <w:rPr>
                <w:rFonts w:ascii="Calibri" w:hAnsi="Calibri"/>
                <w:bCs/>
                <w:sz w:val="24"/>
                <w:szCs w:val="24"/>
              </w:rPr>
            </w:pPr>
          </w:p>
        </w:tc>
        <w:tc>
          <w:tcPr>
            <w:tcW w:w="8614" w:type="dxa"/>
          </w:tcPr>
          <w:p w:rsidR="007B288B" w:rsidRPr="007B288B" w:rsidRDefault="007B288B" w:rsidP="007B288B">
            <w:pPr>
              <w:tabs>
                <w:tab w:val="center" w:pos="7938"/>
              </w:tabs>
              <w:rPr>
                <w:rFonts w:ascii="Calibri" w:hAnsi="Calibri"/>
                <w:b/>
                <w:sz w:val="24"/>
                <w:szCs w:val="24"/>
              </w:rPr>
            </w:pPr>
            <w:r w:rsidRPr="007B288B">
              <w:rPr>
                <w:rFonts w:ascii="Calibri" w:hAnsi="Calibri"/>
                <w:b/>
                <w:sz w:val="24"/>
                <w:szCs w:val="24"/>
              </w:rPr>
              <w:t xml:space="preserve">                                                                                                    Ο ΠΕΡΙΦΕΡΕΙΑΚΟΣ Δ/ΝΤΗΣ </w:t>
            </w:r>
          </w:p>
          <w:p w:rsidR="007B288B" w:rsidRPr="007B288B" w:rsidRDefault="007B288B" w:rsidP="007B288B">
            <w:pPr>
              <w:tabs>
                <w:tab w:val="center" w:pos="7938"/>
              </w:tabs>
              <w:rPr>
                <w:rFonts w:ascii="Calibri" w:hAnsi="Calibri"/>
                <w:sz w:val="24"/>
                <w:szCs w:val="24"/>
              </w:rPr>
            </w:pPr>
            <w:r w:rsidRPr="007B288B">
              <w:rPr>
                <w:rFonts w:ascii="Calibri" w:hAnsi="Calibri"/>
                <w:b/>
                <w:sz w:val="24"/>
                <w:szCs w:val="24"/>
              </w:rPr>
              <w:tab/>
              <w:t>Π. &amp; Δ. ΕΚΠ/ΣΗΣ ΒΟΡΕΙΟΥ ΑΙΓΑΙΟΥ</w:t>
            </w:r>
          </w:p>
          <w:p w:rsidR="007B288B" w:rsidRPr="007B288B" w:rsidRDefault="007B288B" w:rsidP="007B288B">
            <w:pPr>
              <w:tabs>
                <w:tab w:val="left" w:pos="3960"/>
                <w:tab w:val="center" w:pos="7938"/>
              </w:tabs>
              <w:rPr>
                <w:rFonts w:ascii="Calibri" w:hAnsi="Calibri"/>
                <w:sz w:val="24"/>
                <w:szCs w:val="24"/>
              </w:rPr>
            </w:pPr>
            <w:r w:rsidRPr="007B288B">
              <w:rPr>
                <w:rFonts w:ascii="Calibri" w:hAnsi="Calibri"/>
                <w:sz w:val="24"/>
                <w:szCs w:val="24"/>
              </w:rPr>
              <w:tab/>
              <w:t xml:space="preserve">                                             </w:t>
            </w:r>
            <w:r w:rsidRPr="007B288B">
              <w:rPr>
                <w:rFonts w:ascii="Calibri" w:hAnsi="Calibri"/>
                <w:b/>
                <w:sz w:val="24"/>
                <w:szCs w:val="24"/>
              </w:rPr>
              <w:t>α/α</w:t>
            </w:r>
          </w:p>
          <w:p w:rsidR="007B288B" w:rsidRPr="007B288B" w:rsidRDefault="007B288B" w:rsidP="007B288B">
            <w:pPr>
              <w:tabs>
                <w:tab w:val="left" w:pos="6300"/>
                <w:tab w:val="center" w:pos="7938"/>
              </w:tabs>
              <w:rPr>
                <w:rFonts w:ascii="Calibri" w:hAnsi="Calibri"/>
                <w:sz w:val="24"/>
                <w:szCs w:val="24"/>
              </w:rPr>
            </w:pPr>
            <w:r w:rsidRPr="007B288B">
              <w:rPr>
                <w:rFonts w:ascii="Calibri" w:hAnsi="Calibri"/>
                <w:b/>
                <w:sz w:val="24"/>
                <w:szCs w:val="24"/>
              </w:rPr>
              <w:t xml:space="preserve">                                                                                                Η νόμιμη αναπληρώτριά του</w:t>
            </w:r>
          </w:p>
          <w:p w:rsidR="007B288B" w:rsidRPr="007B288B" w:rsidRDefault="007B288B" w:rsidP="007B288B">
            <w:pPr>
              <w:tabs>
                <w:tab w:val="left" w:pos="6300"/>
                <w:tab w:val="center" w:pos="7938"/>
              </w:tabs>
              <w:rPr>
                <w:rFonts w:ascii="Calibri" w:hAnsi="Calibri"/>
                <w:sz w:val="24"/>
                <w:szCs w:val="24"/>
              </w:rPr>
            </w:pPr>
          </w:p>
          <w:p w:rsidR="007B288B" w:rsidRPr="007B288B" w:rsidRDefault="007B288B" w:rsidP="007B288B">
            <w:pPr>
              <w:tabs>
                <w:tab w:val="center" w:pos="7938"/>
              </w:tabs>
              <w:rPr>
                <w:rFonts w:ascii="Calibri" w:hAnsi="Calibri"/>
                <w:b/>
                <w:sz w:val="24"/>
                <w:szCs w:val="24"/>
              </w:rPr>
            </w:pPr>
            <w:r w:rsidRPr="007B288B">
              <w:rPr>
                <w:rFonts w:ascii="Calibri" w:hAnsi="Calibri"/>
                <w:sz w:val="24"/>
                <w:szCs w:val="24"/>
              </w:rPr>
              <w:tab/>
            </w:r>
            <w:r w:rsidRPr="007B288B">
              <w:rPr>
                <w:rFonts w:ascii="Calibri" w:hAnsi="Calibri"/>
                <w:b/>
                <w:sz w:val="24"/>
                <w:szCs w:val="24"/>
              </w:rPr>
              <w:tab/>
              <w:t>ΛΥΚΙΑΡΔΟΠΟΥΛΟΥ – ΚΟΝΤΑΡΑ ΣΤΑΥΡΟΥΛΑ</w:t>
            </w:r>
          </w:p>
          <w:p w:rsidR="007B288B" w:rsidRPr="007B288B" w:rsidRDefault="007B288B" w:rsidP="007B288B">
            <w:pPr>
              <w:tabs>
                <w:tab w:val="center" w:pos="7938"/>
              </w:tabs>
              <w:rPr>
                <w:rFonts w:ascii="Calibri" w:hAnsi="Calibri"/>
                <w:sz w:val="24"/>
                <w:szCs w:val="24"/>
              </w:rPr>
            </w:pPr>
            <w:r w:rsidRPr="007B288B">
              <w:rPr>
                <w:rFonts w:ascii="Calibri" w:hAnsi="Calibri"/>
                <w:b/>
                <w:sz w:val="24"/>
                <w:szCs w:val="24"/>
              </w:rPr>
              <w:tab/>
            </w:r>
            <w:r w:rsidRPr="007B288B">
              <w:rPr>
                <w:rFonts w:ascii="Calibri" w:hAnsi="Calibri"/>
                <w:sz w:val="24"/>
                <w:szCs w:val="24"/>
              </w:rPr>
              <w:t xml:space="preserve">Προϊσταμένη Επιστημονικής &amp; Παιδαγωγικής </w:t>
            </w:r>
          </w:p>
          <w:p w:rsidR="007B288B" w:rsidRPr="007B288B" w:rsidRDefault="007B288B" w:rsidP="007B288B">
            <w:pPr>
              <w:tabs>
                <w:tab w:val="center" w:pos="7938"/>
              </w:tabs>
              <w:rPr>
                <w:rFonts w:ascii="Calibri" w:hAnsi="Calibri"/>
                <w:sz w:val="24"/>
                <w:szCs w:val="24"/>
              </w:rPr>
            </w:pPr>
            <w:r w:rsidRPr="007B288B">
              <w:rPr>
                <w:rFonts w:ascii="Calibri" w:hAnsi="Calibri"/>
                <w:sz w:val="24"/>
                <w:szCs w:val="24"/>
              </w:rPr>
              <w:tab/>
              <w:t xml:space="preserve">Καθοδήγησης Π.Ε. </w:t>
            </w:r>
          </w:p>
          <w:p w:rsidR="007B288B" w:rsidRPr="007B288B" w:rsidRDefault="007B288B" w:rsidP="007B288B">
            <w:pPr>
              <w:tabs>
                <w:tab w:val="center" w:pos="7938"/>
              </w:tabs>
              <w:rPr>
                <w:rFonts w:ascii="Calibri" w:hAnsi="Calibri"/>
                <w:sz w:val="24"/>
                <w:szCs w:val="24"/>
              </w:rPr>
            </w:pPr>
            <w:r w:rsidRPr="007B288B">
              <w:rPr>
                <w:rFonts w:ascii="Calibri" w:hAnsi="Calibri"/>
                <w:sz w:val="24"/>
                <w:szCs w:val="24"/>
              </w:rPr>
              <w:tab/>
              <w:t>της Περ/κής Δ/νσης Εκπ/σης  Β. Αιγαίου</w:t>
            </w:r>
          </w:p>
          <w:p w:rsidR="007B288B" w:rsidRPr="007B288B" w:rsidRDefault="007B288B" w:rsidP="007B288B">
            <w:pPr>
              <w:tabs>
                <w:tab w:val="center" w:pos="7938"/>
              </w:tabs>
              <w:rPr>
                <w:rFonts w:ascii="Calibri" w:hAnsi="Calibri"/>
                <w:sz w:val="24"/>
                <w:szCs w:val="24"/>
              </w:rPr>
            </w:pPr>
            <w:r w:rsidRPr="007B288B">
              <w:rPr>
                <w:rFonts w:ascii="Calibri" w:hAnsi="Calibri"/>
                <w:sz w:val="24"/>
                <w:szCs w:val="24"/>
              </w:rPr>
              <w:tab/>
            </w:r>
          </w:p>
          <w:p w:rsidR="00D60747" w:rsidRPr="007B288B" w:rsidRDefault="00D60747" w:rsidP="007B288B">
            <w:pPr>
              <w:spacing w:line="360" w:lineRule="auto"/>
              <w:jc w:val="both"/>
              <w:rPr>
                <w:rFonts w:ascii="Calibri" w:hAnsi="Calibri"/>
                <w:b/>
                <w:bCs/>
                <w:sz w:val="24"/>
                <w:szCs w:val="24"/>
              </w:rPr>
            </w:pPr>
          </w:p>
        </w:tc>
      </w:tr>
    </w:tbl>
    <w:p w:rsidR="003919C9" w:rsidRPr="007B288B" w:rsidRDefault="003919C9" w:rsidP="007B288B">
      <w:pPr>
        <w:spacing w:line="360" w:lineRule="auto"/>
        <w:jc w:val="both"/>
        <w:rPr>
          <w:rFonts w:ascii="Calibri" w:hAnsi="Calibri"/>
          <w:sz w:val="24"/>
          <w:szCs w:val="24"/>
        </w:rPr>
      </w:pPr>
    </w:p>
    <w:sectPr w:rsidR="003919C9" w:rsidRPr="007B288B" w:rsidSect="00DA6BFE">
      <w:footerReference w:type="default" r:id="rId11"/>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B2" w:rsidRDefault="00D103B2" w:rsidP="00AA6B47">
      <w:r>
        <w:separator/>
      </w:r>
    </w:p>
  </w:endnote>
  <w:endnote w:type="continuationSeparator" w:id="0">
    <w:p w:rsidR="00D103B2" w:rsidRDefault="00D103B2" w:rsidP="00AA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B47" w:rsidRPr="00A311CE" w:rsidRDefault="00AA6B47">
    <w:pPr>
      <w:pStyle w:val="a5"/>
      <w:rPr>
        <w:rFonts w:ascii="Calibri" w:hAnsi="Calibri"/>
      </w:rPr>
    </w:pPr>
    <w:r w:rsidRPr="00A311CE">
      <w:rPr>
        <w:rFonts w:ascii="Calibri" w:hAnsi="Calibri"/>
      </w:rPr>
      <w:t xml:space="preserve">Ιστοσελίδα: </w:t>
    </w:r>
    <w:hyperlink r:id="rId1" w:history="1">
      <w:r w:rsidRPr="00A311CE">
        <w:rPr>
          <w:rFonts w:ascii="Calibri" w:hAnsi="Calibri"/>
          <w:b/>
          <w:color w:val="365F91"/>
          <w:u w:val="single"/>
        </w:rPr>
        <w:t>http://vaigaiou.pde.sch.gr/newsch/</w:t>
      </w:r>
    </w:hyperlink>
    <w:r w:rsidRPr="00A311CE">
      <w:rPr>
        <w:rFonts w:ascii="Calibri" w:hAnsi="Calibri"/>
        <w:color w:val="000000"/>
        <w:u w:val="singl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B2" w:rsidRDefault="00D103B2" w:rsidP="00AA6B47">
      <w:r>
        <w:separator/>
      </w:r>
    </w:p>
  </w:footnote>
  <w:footnote w:type="continuationSeparator" w:id="0">
    <w:p w:rsidR="00D103B2" w:rsidRDefault="00D103B2" w:rsidP="00AA6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6D"/>
    <w:rsid w:val="00000741"/>
    <w:rsid w:val="00001F82"/>
    <w:rsid w:val="00005C8E"/>
    <w:rsid w:val="00013BDE"/>
    <w:rsid w:val="00021FEA"/>
    <w:rsid w:val="000234E9"/>
    <w:rsid w:val="00042EF7"/>
    <w:rsid w:val="00046E17"/>
    <w:rsid w:val="00053829"/>
    <w:rsid w:val="00064A16"/>
    <w:rsid w:val="000655A1"/>
    <w:rsid w:val="00070331"/>
    <w:rsid w:val="0007470E"/>
    <w:rsid w:val="0008086A"/>
    <w:rsid w:val="00084591"/>
    <w:rsid w:val="00096F0F"/>
    <w:rsid w:val="000A5B7F"/>
    <w:rsid w:val="000B1B42"/>
    <w:rsid w:val="000C7F22"/>
    <w:rsid w:val="000D6593"/>
    <w:rsid w:val="000D6E6C"/>
    <w:rsid w:val="000E1CAD"/>
    <w:rsid w:val="000E2516"/>
    <w:rsid w:val="000E5237"/>
    <w:rsid w:val="000F6077"/>
    <w:rsid w:val="00101365"/>
    <w:rsid w:val="00105B96"/>
    <w:rsid w:val="00116EDE"/>
    <w:rsid w:val="00126815"/>
    <w:rsid w:val="00142F01"/>
    <w:rsid w:val="00146D42"/>
    <w:rsid w:val="0015769A"/>
    <w:rsid w:val="0015799B"/>
    <w:rsid w:val="00165936"/>
    <w:rsid w:val="001812C5"/>
    <w:rsid w:val="0018442E"/>
    <w:rsid w:val="00187173"/>
    <w:rsid w:val="001950B4"/>
    <w:rsid w:val="001972B9"/>
    <w:rsid w:val="001B055F"/>
    <w:rsid w:val="001B0E84"/>
    <w:rsid w:val="001B56AF"/>
    <w:rsid w:val="001B5B65"/>
    <w:rsid w:val="001D15C7"/>
    <w:rsid w:val="001D31A8"/>
    <w:rsid w:val="001D5B02"/>
    <w:rsid w:val="001F3250"/>
    <w:rsid w:val="001F371D"/>
    <w:rsid w:val="00213A28"/>
    <w:rsid w:val="00221781"/>
    <w:rsid w:val="002278E5"/>
    <w:rsid w:val="00230ACC"/>
    <w:rsid w:val="002347AC"/>
    <w:rsid w:val="00244E66"/>
    <w:rsid w:val="00251FED"/>
    <w:rsid w:val="0025229A"/>
    <w:rsid w:val="00254DC1"/>
    <w:rsid w:val="00255A58"/>
    <w:rsid w:val="002678A2"/>
    <w:rsid w:val="00267EBA"/>
    <w:rsid w:val="00294117"/>
    <w:rsid w:val="002A1EA7"/>
    <w:rsid w:val="002B1642"/>
    <w:rsid w:val="002B5117"/>
    <w:rsid w:val="002D4D0B"/>
    <w:rsid w:val="002E1485"/>
    <w:rsid w:val="00313319"/>
    <w:rsid w:val="00322ECE"/>
    <w:rsid w:val="0032394F"/>
    <w:rsid w:val="003334B0"/>
    <w:rsid w:val="0035028D"/>
    <w:rsid w:val="00352966"/>
    <w:rsid w:val="0036126A"/>
    <w:rsid w:val="00373B94"/>
    <w:rsid w:val="00373C38"/>
    <w:rsid w:val="00376507"/>
    <w:rsid w:val="003860D8"/>
    <w:rsid w:val="00386A54"/>
    <w:rsid w:val="003919C9"/>
    <w:rsid w:val="0039708D"/>
    <w:rsid w:val="003C642E"/>
    <w:rsid w:val="003E1B39"/>
    <w:rsid w:val="003F12E6"/>
    <w:rsid w:val="003F64D2"/>
    <w:rsid w:val="00400AE8"/>
    <w:rsid w:val="00400B2F"/>
    <w:rsid w:val="004069E2"/>
    <w:rsid w:val="00412379"/>
    <w:rsid w:val="00417257"/>
    <w:rsid w:val="004244B5"/>
    <w:rsid w:val="0044184E"/>
    <w:rsid w:val="004537D3"/>
    <w:rsid w:val="00453A26"/>
    <w:rsid w:val="004632F3"/>
    <w:rsid w:val="00464C85"/>
    <w:rsid w:val="00472E8A"/>
    <w:rsid w:val="00482A2A"/>
    <w:rsid w:val="00496E85"/>
    <w:rsid w:val="00496F04"/>
    <w:rsid w:val="004A2446"/>
    <w:rsid w:val="004A5079"/>
    <w:rsid w:val="004B464A"/>
    <w:rsid w:val="004B4DFE"/>
    <w:rsid w:val="004C428C"/>
    <w:rsid w:val="004E149E"/>
    <w:rsid w:val="004E2972"/>
    <w:rsid w:val="004E3E76"/>
    <w:rsid w:val="00510539"/>
    <w:rsid w:val="00514224"/>
    <w:rsid w:val="00521249"/>
    <w:rsid w:val="005558CE"/>
    <w:rsid w:val="005564CC"/>
    <w:rsid w:val="00556D4C"/>
    <w:rsid w:val="005659CB"/>
    <w:rsid w:val="00575FA4"/>
    <w:rsid w:val="00577D3B"/>
    <w:rsid w:val="00581C7D"/>
    <w:rsid w:val="005829AA"/>
    <w:rsid w:val="0058687F"/>
    <w:rsid w:val="00591401"/>
    <w:rsid w:val="005932AC"/>
    <w:rsid w:val="005949CF"/>
    <w:rsid w:val="005A7ADD"/>
    <w:rsid w:val="005B029A"/>
    <w:rsid w:val="005B4E84"/>
    <w:rsid w:val="005C155E"/>
    <w:rsid w:val="005D7D0C"/>
    <w:rsid w:val="005F29CB"/>
    <w:rsid w:val="005F733F"/>
    <w:rsid w:val="00611EFA"/>
    <w:rsid w:val="006139C2"/>
    <w:rsid w:val="00615340"/>
    <w:rsid w:val="00630071"/>
    <w:rsid w:val="00637BAC"/>
    <w:rsid w:val="00660705"/>
    <w:rsid w:val="00663017"/>
    <w:rsid w:val="0066537D"/>
    <w:rsid w:val="006669A5"/>
    <w:rsid w:val="00672A91"/>
    <w:rsid w:val="00691AB6"/>
    <w:rsid w:val="006927A9"/>
    <w:rsid w:val="006A5A51"/>
    <w:rsid w:val="006C192C"/>
    <w:rsid w:val="006C265A"/>
    <w:rsid w:val="006D1F24"/>
    <w:rsid w:val="006D3B6C"/>
    <w:rsid w:val="006E2665"/>
    <w:rsid w:val="006E3671"/>
    <w:rsid w:val="006F70DD"/>
    <w:rsid w:val="006F7E17"/>
    <w:rsid w:val="00704C51"/>
    <w:rsid w:val="007075CC"/>
    <w:rsid w:val="007076BB"/>
    <w:rsid w:val="00707708"/>
    <w:rsid w:val="007248E2"/>
    <w:rsid w:val="00724C91"/>
    <w:rsid w:val="007256FF"/>
    <w:rsid w:val="007262C0"/>
    <w:rsid w:val="0073085B"/>
    <w:rsid w:val="00735CA8"/>
    <w:rsid w:val="00762996"/>
    <w:rsid w:val="007826D0"/>
    <w:rsid w:val="0078732D"/>
    <w:rsid w:val="00796340"/>
    <w:rsid w:val="007B288B"/>
    <w:rsid w:val="007B3E85"/>
    <w:rsid w:val="007C2836"/>
    <w:rsid w:val="007C2969"/>
    <w:rsid w:val="007C41FE"/>
    <w:rsid w:val="007C5854"/>
    <w:rsid w:val="007D109D"/>
    <w:rsid w:val="007F0DF1"/>
    <w:rsid w:val="007F2FAC"/>
    <w:rsid w:val="007F7E4F"/>
    <w:rsid w:val="00821CCF"/>
    <w:rsid w:val="00825126"/>
    <w:rsid w:val="00833AAE"/>
    <w:rsid w:val="008361E5"/>
    <w:rsid w:val="00860A8F"/>
    <w:rsid w:val="00867E8D"/>
    <w:rsid w:val="0089301B"/>
    <w:rsid w:val="008C15B2"/>
    <w:rsid w:val="008E1F3C"/>
    <w:rsid w:val="008E5DA4"/>
    <w:rsid w:val="008E6E50"/>
    <w:rsid w:val="009073E5"/>
    <w:rsid w:val="00907871"/>
    <w:rsid w:val="00916B0B"/>
    <w:rsid w:val="00921FA9"/>
    <w:rsid w:val="009306C1"/>
    <w:rsid w:val="00930CA2"/>
    <w:rsid w:val="00932CBF"/>
    <w:rsid w:val="00944F7F"/>
    <w:rsid w:val="009859DA"/>
    <w:rsid w:val="00990F64"/>
    <w:rsid w:val="009A3195"/>
    <w:rsid w:val="009D108B"/>
    <w:rsid w:val="009D3A96"/>
    <w:rsid w:val="009E00BE"/>
    <w:rsid w:val="009E4DF7"/>
    <w:rsid w:val="009E5047"/>
    <w:rsid w:val="009E6B32"/>
    <w:rsid w:val="009F1B95"/>
    <w:rsid w:val="009F6A3F"/>
    <w:rsid w:val="00A04428"/>
    <w:rsid w:val="00A10C4C"/>
    <w:rsid w:val="00A1280E"/>
    <w:rsid w:val="00A14536"/>
    <w:rsid w:val="00A216A5"/>
    <w:rsid w:val="00A22AE9"/>
    <w:rsid w:val="00A2574C"/>
    <w:rsid w:val="00A311CE"/>
    <w:rsid w:val="00A33CC3"/>
    <w:rsid w:val="00A44864"/>
    <w:rsid w:val="00A45D46"/>
    <w:rsid w:val="00A60CE1"/>
    <w:rsid w:val="00A712A6"/>
    <w:rsid w:val="00A918CA"/>
    <w:rsid w:val="00A95C6C"/>
    <w:rsid w:val="00AA22CA"/>
    <w:rsid w:val="00AA5810"/>
    <w:rsid w:val="00AA6B47"/>
    <w:rsid w:val="00AA7125"/>
    <w:rsid w:val="00AB466E"/>
    <w:rsid w:val="00AF2869"/>
    <w:rsid w:val="00AF63F4"/>
    <w:rsid w:val="00B128B8"/>
    <w:rsid w:val="00B303F9"/>
    <w:rsid w:val="00B33204"/>
    <w:rsid w:val="00B333BE"/>
    <w:rsid w:val="00B34323"/>
    <w:rsid w:val="00B42619"/>
    <w:rsid w:val="00B426C7"/>
    <w:rsid w:val="00B45313"/>
    <w:rsid w:val="00B464BF"/>
    <w:rsid w:val="00B53B42"/>
    <w:rsid w:val="00B61132"/>
    <w:rsid w:val="00B63112"/>
    <w:rsid w:val="00B66051"/>
    <w:rsid w:val="00B75935"/>
    <w:rsid w:val="00B8074D"/>
    <w:rsid w:val="00B85393"/>
    <w:rsid w:val="00B95346"/>
    <w:rsid w:val="00B97427"/>
    <w:rsid w:val="00BA6D01"/>
    <w:rsid w:val="00BB1CA3"/>
    <w:rsid w:val="00BB45E9"/>
    <w:rsid w:val="00BB50A9"/>
    <w:rsid w:val="00BE0B71"/>
    <w:rsid w:val="00BE65D4"/>
    <w:rsid w:val="00C0384F"/>
    <w:rsid w:val="00C07B37"/>
    <w:rsid w:val="00C07FB0"/>
    <w:rsid w:val="00C15892"/>
    <w:rsid w:val="00C173D7"/>
    <w:rsid w:val="00C2035C"/>
    <w:rsid w:val="00C2076F"/>
    <w:rsid w:val="00C20792"/>
    <w:rsid w:val="00C238E3"/>
    <w:rsid w:val="00C40259"/>
    <w:rsid w:val="00C418CA"/>
    <w:rsid w:val="00C46F87"/>
    <w:rsid w:val="00C64CBE"/>
    <w:rsid w:val="00C65857"/>
    <w:rsid w:val="00C67E89"/>
    <w:rsid w:val="00C70A1B"/>
    <w:rsid w:val="00C82704"/>
    <w:rsid w:val="00C8481D"/>
    <w:rsid w:val="00C851DC"/>
    <w:rsid w:val="00C86B01"/>
    <w:rsid w:val="00C8724A"/>
    <w:rsid w:val="00C924D1"/>
    <w:rsid w:val="00C97481"/>
    <w:rsid w:val="00CA21D3"/>
    <w:rsid w:val="00CA271A"/>
    <w:rsid w:val="00CB1402"/>
    <w:rsid w:val="00CB56DC"/>
    <w:rsid w:val="00CC1560"/>
    <w:rsid w:val="00CC2BE9"/>
    <w:rsid w:val="00CD03A6"/>
    <w:rsid w:val="00CD2525"/>
    <w:rsid w:val="00CD74AE"/>
    <w:rsid w:val="00CE23D1"/>
    <w:rsid w:val="00D015FD"/>
    <w:rsid w:val="00D023E2"/>
    <w:rsid w:val="00D103B2"/>
    <w:rsid w:val="00D12C99"/>
    <w:rsid w:val="00D22A91"/>
    <w:rsid w:val="00D27E01"/>
    <w:rsid w:val="00D306E2"/>
    <w:rsid w:val="00D456D7"/>
    <w:rsid w:val="00D60747"/>
    <w:rsid w:val="00D61A52"/>
    <w:rsid w:val="00D67AA3"/>
    <w:rsid w:val="00D70209"/>
    <w:rsid w:val="00D71201"/>
    <w:rsid w:val="00D749D7"/>
    <w:rsid w:val="00D81DC7"/>
    <w:rsid w:val="00D827BB"/>
    <w:rsid w:val="00D864A8"/>
    <w:rsid w:val="00D97EBE"/>
    <w:rsid w:val="00DA6BFE"/>
    <w:rsid w:val="00DC39B9"/>
    <w:rsid w:val="00DD7C60"/>
    <w:rsid w:val="00DE5F73"/>
    <w:rsid w:val="00DF4C5F"/>
    <w:rsid w:val="00E13B8D"/>
    <w:rsid w:val="00E34D19"/>
    <w:rsid w:val="00E36502"/>
    <w:rsid w:val="00E67734"/>
    <w:rsid w:val="00E7313A"/>
    <w:rsid w:val="00E77CE2"/>
    <w:rsid w:val="00EA1203"/>
    <w:rsid w:val="00EA4428"/>
    <w:rsid w:val="00EC2481"/>
    <w:rsid w:val="00EC2F6D"/>
    <w:rsid w:val="00ED31CF"/>
    <w:rsid w:val="00EF247E"/>
    <w:rsid w:val="00EF4605"/>
    <w:rsid w:val="00F0095A"/>
    <w:rsid w:val="00F0232D"/>
    <w:rsid w:val="00F07407"/>
    <w:rsid w:val="00F1268A"/>
    <w:rsid w:val="00F21D7F"/>
    <w:rsid w:val="00F275F4"/>
    <w:rsid w:val="00F33946"/>
    <w:rsid w:val="00F33967"/>
    <w:rsid w:val="00F33BB0"/>
    <w:rsid w:val="00F36FEE"/>
    <w:rsid w:val="00F3730E"/>
    <w:rsid w:val="00F400A2"/>
    <w:rsid w:val="00F560C0"/>
    <w:rsid w:val="00F86AD7"/>
    <w:rsid w:val="00F874C4"/>
    <w:rsid w:val="00F90A75"/>
    <w:rsid w:val="00F90B9B"/>
    <w:rsid w:val="00FA0E7E"/>
    <w:rsid w:val="00FA56C6"/>
    <w:rsid w:val="00FA5BAD"/>
    <w:rsid w:val="00FB7257"/>
    <w:rsid w:val="00FC43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F6D"/>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EC2F6D"/>
    <w:rPr>
      <w:color w:val="0000FF"/>
      <w:u w:val="single"/>
    </w:rPr>
  </w:style>
  <w:style w:type="paragraph" w:customStyle="1" w:styleId="CharCharChar1Char">
    <w:name w:val="Char Char Char1 Char"/>
    <w:basedOn w:val="a"/>
    <w:rsid w:val="00EC2F6D"/>
    <w:pPr>
      <w:spacing w:after="160" w:line="240" w:lineRule="exact"/>
    </w:pPr>
    <w:rPr>
      <w:rFonts w:ascii="Verdana" w:hAnsi="Verdana"/>
      <w:lang w:val="en-US" w:eastAsia="en-US"/>
    </w:rPr>
  </w:style>
  <w:style w:type="paragraph" w:customStyle="1" w:styleId="CharCharChar1Char0">
    <w:name w:val=" Char Char Char1 Char"/>
    <w:basedOn w:val="a"/>
    <w:rsid w:val="0039708D"/>
    <w:pPr>
      <w:widowControl w:val="0"/>
      <w:overflowPunct w:val="0"/>
      <w:autoSpaceDE w:val="0"/>
      <w:autoSpaceDN w:val="0"/>
      <w:adjustRightInd w:val="0"/>
      <w:spacing w:after="160" w:line="240" w:lineRule="exact"/>
      <w:textAlignment w:val="baseline"/>
    </w:pPr>
    <w:rPr>
      <w:rFonts w:ascii="Verdana" w:hAnsi="Verdana"/>
      <w:lang w:val="en-US" w:eastAsia="en-US"/>
    </w:rPr>
  </w:style>
  <w:style w:type="paragraph" w:styleId="a3">
    <w:name w:val="Body Text Indent"/>
    <w:basedOn w:val="a"/>
    <w:rsid w:val="00D60747"/>
    <w:pPr>
      <w:ind w:left="-426"/>
      <w:jc w:val="both"/>
      <w:outlineLvl w:val="0"/>
    </w:pPr>
    <w:rPr>
      <w:sz w:val="22"/>
    </w:rPr>
  </w:style>
  <w:style w:type="paragraph" w:styleId="a4">
    <w:name w:val="header"/>
    <w:basedOn w:val="a"/>
    <w:link w:val="Char"/>
    <w:rsid w:val="00AA6B47"/>
    <w:pPr>
      <w:tabs>
        <w:tab w:val="center" w:pos="4153"/>
        <w:tab w:val="right" w:pos="8306"/>
      </w:tabs>
    </w:pPr>
  </w:style>
  <w:style w:type="character" w:customStyle="1" w:styleId="Char">
    <w:name w:val="Κεφαλίδα Char"/>
    <w:basedOn w:val="a0"/>
    <w:link w:val="a4"/>
    <w:rsid w:val="00AA6B47"/>
  </w:style>
  <w:style w:type="paragraph" w:styleId="a5">
    <w:name w:val="footer"/>
    <w:basedOn w:val="a"/>
    <w:link w:val="Char0"/>
    <w:rsid w:val="00AA6B47"/>
    <w:pPr>
      <w:tabs>
        <w:tab w:val="center" w:pos="4153"/>
        <w:tab w:val="right" w:pos="8306"/>
      </w:tabs>
    </w:pPr>
  </w:style>
  <w:style w:type="character" w:customStyle="1" w:styleId="Char0">
    <w:name w:val="Υποσέλιδο Char"/>
    <w:basedOn w:val="a0"/>
    <w:link w:val="a5"/>
    <w:rsid w:val="00AA6B47"/>
  </w:style>
  <w:style w:type="paragraph" w:customStyle="1" w:styleId="Default">
    <w:name w:val="Default"/>
    <w:rsid w:val="006669A5"/>
    <w:pPr>
      <w:autoSpaceDE w:val="0"/>
      <w:autoSpaceDN w:val="0"/>
      <w:adjustRightInd w:val="0"/>
    </w:pPr>
    <w:rPr>
      <w:rFonts w:ascii="Calibri" w:hAnsi="Calibri" w:cs="Calibri"/>
      <w:color w:val="000000"/>
      <w:sz w:val="24"/>
      <w:szCs w:val="24"/>
    </w:rPr>
  </w:style>
  <w:style w:type="paragraph" w:styleId="Web">
    <w:name w:val="Normal (Web)"/>
    <w:basedOn w:val="a"/>
    <w:uiPriority w:val="99"/>
    <w:unhideWhenUsed/>
    <w:rsid w:val="00B85393"/>
    <w:pPr>
      <w:spacing w:before="100" w:beforeAutospacing="1" w:after="100" w:afterAutospacing="1"/>
    </w:pPr>
    <w:rPr>
      <w:sz w:val="24"/>
      <w:szCs w:val="24"/>
    </w:rPr>
  </w:style>
  <w:style w:type="character" w:styleId="a6">
    <w:name w:val="Strong"/>
    <w:uiPriority w:val="22"/>
    <w:qFormat/>
    <w:rsid w:val="00B853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F6D"/>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EC2F6D"/>
    <w:rPr>
      <w:color w:val="0000FF"/>
      <w:u w:val="single"/>
    </w:rPr>
  </w:style>
  <w:style w:type="paragraph" w:customStyle="1" w:styleId="CharCharChar1Char">
    <w:name w:val="Char Char Char1 Char"/>
    <w:basedOn w:val="a"/>
    <w:rsid w:val="00EC2F6D"/>
    <w:pPr>
      <w:spacing w:after="160" w:line="240" w:lineRule="exact"/>
    </w:pPr>
    <w:rPr>
      <w:rFonts w:ascii="Verdana" w:hAnsi="Verdana"/>
      <w:lang w:val="en-US" w:eastAsia="en-US"/>
    </w:rPr>
  </w:style>
  <w:style w:type="paragraph" w:customStyle="1" w:styleId="CharCharChar1Char0">
    <w:name w:val=" Char Char Char1 Char"/>
    <w:basedOn w:val="a"/>
    <w:rsid w:val="0039708D"/>
    <w:pPr>
      <w:widowControl w:val="0"/>
      <w:overflowPunct w:val="0"/>
      <w:autoSpaceDE w:val="0"/>
      <w:autoSpaceDN w:val="0"/>
      <w:adjustRightInd w:val="0"/>
      <w:spacing w:after="160" w:line="240" w:lineRule="exact"/>
      <w:textAlignment w:val="baseline"/>
    </w:pPr>
    <w:rPr>
      <w:rFonts w:ascii="Verdana" w:hAnsi="Verdana"/>
      <w:lang w:val="en-US" w:eastAsia="en-US"/>
    </w:rPr>
  </w:style>
  <w:style w:type="paragraph" w:styleId="a3">
    <w:name w:val="Body Text Indent"/>
    <w:basedOn w:val="a"/>
    <w:rsid w:val="00D60747"/>
    <w:pPr>
      <w:ind w:left="-426"/>
      <w:jc w:val="both"/>
      <w:outlineLvl w:val="0"/>
    </w:pPr>
    <w:rPr>
      <w:sz w:val="22"/>
    </w:rPr>
  </w:style>
  <w:style w:type="paragraph" w:styleId="a4">
    <w:name w:val="header"/>
    <w:basedOn w:val="a"/>
    <w:link w:val="Char"/>
    <w:rsid w:val="00AA6B47"/>
    <w:pPr>
      <w:tabs>
        <w:tab w:val="center" w:pos="4153"/>
        <w:tab w:val="right" w:pos="8306"/>
      </w:tabs>
    </w:pPr>
  </w:style>
  <w:style w:type="character" w:customStyle="1" w:styleId="Char">
    <w:name w:val="Κεφαλίδα Char"/>
    <w:basedOn w:val="a0"/>
    <w:link w:val="a4"/>
    <w:rsid w:val="00AA6B47"/>
  </w:style>
  <w:style w:type="paragraph" w:styleId="a5">
    <w:name w:val="footer"/>
    <w:basedOn w:val="a"/>
    <w:link w:val="Char0"/>
    <w:rsid w:val="00AA6B47"/>
    <w:pPr>
      <w:tabs>
        <w:tab w:val="center" w:pos="4153"/>
        <w:tab w:val="right" w:pos="8306"/>
      </w:tabs>
    </w:pPr>
  </w:style>
  <w:style w:type="character" w:customStyle="1" w:styleId="Char0">
    <w:name w:val="Υποσέλιδο Char"/>
    <w:basedOn w:val="a0"/>
    <w:link w:val="a5"/>
    <w:rsid w:val="00AA6B47"/>
  </w:style>
  <w:style w:type="paragraph" w:customStyle="1" w:styleId="Default">
    <w:name w:val="Default"/>
    <w:rsid w:val="006669A5"/>
    <w:pPr>
      <w:autoSpaceDE w:val="0"/>
      <w:autoSpaceDN w:val="0"/>
      <w:adjustRightInd w:val="0"/>
    </w:pPr>
    <w:rPr>
      <w:rFonts w:ascii="Calibri" w:hAnsi="Calibri" w:cs="Calibri"/>
      <w:color w:val="000000"/>
      <w:sz w:val="24"/>
      <w:szCs w:val="24"/>
    </w:rPr>
  </w:style>
  <w:style w:type="paragraph" w:styleId="Web">
    <w:name w:val="Normal (Web)"/>
    <w:basedOn w:val="a"/>
    <w:uiPriority w:val="99"/>
    <w:unhideWhenUsed/>
    <w:rsid w:val="00B85393"/>
    <w:pPr>
      <w:spacing w:before="100" w:beforeAutospacing="1" w:after="100" w:afterAutospacing="1"/>
    </w:pPr>
    <w:rPr>
      <w:sz w:val="24"/>
      <w:szCs w:val="24"/>
    </w:rPr>
  </w:style>
  <w:style w:type="character" w:styleId="a6">
    <w:name w:val="Strong"/>
    <w:uiPriority w:val="22"/>
    <w:qFormat/>
    <w:rsid w:val="00B85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4221">
      <w:bodyDiv w:val="1"/>
      <w:marLeft w:val="0"/>
      <w:marRight w:val="0"/>
      <w:marTop w:val="0"/>
      <w:marBottom w:val="0"/>
      <w:divBdr>
        <w:top w:val="none" w:sz="0" w:space="0" w:color="auto"/>
        <w:left w:val="none" w:sz="0" w:space="0" w:color="auto"/>
        <w:bottom w:val="none" w:sz="0" w:space="0" w:color="auto"/>
        <w:right w:val="none" w:sz="0" w:space="0" w:color="auto"/>
      </w:divBdr>
      <w:divsChild>
        <w:div w:id="960766515">
          <w:marLeft w:val="0"/>
          <w:marRight w:val="0"/>
          <w:marTop w:val="0"/>
          <w:marBottom w:val="0"/>
          <w:divBdr>
            <w:top w:val="none" w:sz="0" w:space="0" w:color="auto"/>
            <w:left w:val="none" w:sz="0" w:space="0" w:color="auto"/>
            <w:bottom w:val="none" w:sz="0" w:space="0" w:color="auto"/>
            <w:right w:val="none" w:sz="0" w:space="0" w:color="auto"/>
          </w:divBdr>
          <w:divsChild>
            <w:div w:id="485174193">
              <w:marLeft w:val="0"/>
              <w:marRight w:val="0"/>
              <w:marTop w:val="0"/>
              <w:marBottom w:val="0"/>
              <w:divBdr>
                <w:top w:val="none" w:sz="0" w:space="0" w:color="auto"/>
                <w:left w:val="none" w:sz="0" w:space="0" w:color="auto"/>
                <w:bottom w:val="none" w:sz="0" w:space="0" w:color="auto"/>
                <w:right w:val="none" w:sz="0" w:space="0" w:color="auto"/>
              </w:divBdr>
              <w:divsChild>
                <w:div w:id="9095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81352">
      <w:bodyDiv w:val="1"/>
      <w:marLeft w:val="0"/>
      <w:marRight w:val="0"/>
      <w:marTop w:val="0"/>
      <w:marBottom w:val="0"/>
      <w:divBdr>
        <w:top w:val="none" w:sz="0" w:space="0" w:color="auto"/>
        <w:left w:val="none" w:sz="0" w:space="0" w:color="auto"/>
        <w:bottom w:val="none" w:sz="0" w:space="0" w:color="auto"/>
        <w:right w:val="none" w:sz="0" w:space="0" w:color="auto"/>
      </w:divBdr>
    </w:div>
    <w:div w:id="15507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ep.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lance.asep.gr/webcenter/faces/oracle/webcenter/page/scopedMD/s3eab32ab_c911_478a_8f8b_0ef74565e04d/Page50.jspx" TargetMode="External"/><Relationship Id="rId4" Type="http://schemas.openxmlformats.org/officeDocument/2006/relationships/settings" Target="settings.xml"/><Relationship Id="rId9" Type="http://schemas.openxmlformats.org/officeDocument/2006/relationships/hyperlink" Target="http://wwwbalance.asep.gr/asep/utilities/faces/resources/register/taxis?signin=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vaigaiou.pde.sch.gr/newsc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2722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ΔΕΛΤΙΟ ΤΥΠΟΥ</vt:lpstr>
    </vt:vector>
  </TitlesOfParts>
  <Company/>
  <LinksUpToDate>false</LinksUpToDate>
  <CharactersWithSpaces>3219</CharactersWithSpaces>
  <SharedDoc>false</SharedDoc>
  <HLinks>
    <vt:vector size="24" baseType="variant">
      <vt:variant>
        <vt:i4>2883703</vt:i4>
      </vt:variant>
      <vt:variant>
        <vt:i4>6</vt:i4>
      </vt:variant>
      <vt:variant>
        <vt:i4>0</vt:i4>
      </vt:variant>
      <vt:variant>
        <vt:i4>5</vt:i4>
      </vt:variant>
      <vt:variant>
        <vt:lpwstr>http://wwwbalance.asep.gr/webcenter/faces/oracle/webcenter/page/scopedMD/s3eab32ab_c911_478a_8f8b_0ef74565e04d/Page50.jspx</vt:lpwstr>
      </vt:variant>
      <vt:variant>
        <vt:lpwstr/>
      </vt:variant>
      <vt:variant>
        <vt:i4>1048578</vt:i4>
      </vt:variant>
      <vt:variant>
        <vt:i4>3</vt:i4>
      </vt:variant>
      <vt:variant>
        <vt:i4>0</vt:i4>
      </vt:variant>
      <vt:variant>
        <vt:i4>5</vt:i4>
      </vt:variant>
      <vt:variant>
        <vt:lpwstr>http://wwwbalance.asep.gr/asep/utilities/faces/resources/register/taxis?signin=1</vt:lpwstr>
      </vt:variant>
      <vt:variant>
        <vt:lpwstr/>
      </vt:variant>
      <vt:variant>
        <vt:i4>7536692</vt:i4>
      </vt:variant>
      <vt:variant>
        <vt:i4>0</vt:i4>
      </vt:variant>
      <vt:variant>
        <vt:i4>0</vt:i4>
      </vt:variant>
      <vt:variant>
        <vt:i4>5</vt:i4>
      </vt:variant>
      <vt:variant>
        <vt:lpwstr>http://www.asep.gr/</vt:lpwstr>
      </vt:variant>
      <vt:variant>
        <vt:lpwstr/>
      </vt:variant>
      <vt:variant>
        <vt:i4>3407915</vt:i4>
      </vt:variant>
      <vt:variant>
        <vt:i4>0</vt:i4>
      </vt:variant>
      <vt:variant>
        <vt:i4>0</vt:i4>
      </vt:variant>
      <vt:variant>
        <vt:i4>5</vt:i4>
      </vt:variant>
      <vt:variant>
        <vt:lpwstr>http://vaigaiou.pde.sch.gr/newsch/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ADMIN</dc:creator>
  <cp:lastModifiedBy>Νεκταρια Φυτουρακη</cp:lastModifiedBy>
  <cp:revision>2</cp:revision>
  <cp:lastPrinted>2017-06-07T07:46:00Z</cp:lastPrinted>
  <dcterms:created xsi:type="dcterms:W3CDTF">2018-06-04T12:25:00Z</dcterms:created>
  <dcterms:modified xsi:type="dcterms:W3CDTF">2018-06-04T12:25:00Z</dcterms:modified>
</cp:coreProperties>
</file>