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E1F41">
              <w:rPr>
                <w:rFonts w:ascii="Century Gothic" w:hAnsi="Century Gothic" w:cs="Arial"/>
                <w:i/>
                <w:sz w:val="19"/>
                <w:szCs w:val="19"/>
              </w:rPr>
              <w:t>23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8E1F4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8E1F4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8E1F4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16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8E1F41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031145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8E1F41" w:rsidRDefault="008E1F4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29716/12-6-2019, 29718/12-6-2019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8E1F41" w:rsidRDefault="008E1F4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29716/12-6-2019, 29718/12-6-2019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Ιατρικής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06DA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06DA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8E1F41" w:rsidRDefault="008E1F41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8E1F41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8E1F41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</w:t>
      </w:r>
      <w:r w:rsidR="001148E1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</w:t>
      </w:r>
      <w:r w:rsidR="00031145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031145">
        <w:rPr>
          <w:rFonts w:ascii="Century Gothic" w:hAnsi="Century Gothic"/>
          <w:b/>
          <w:sz w:val="22"/>
          <w:szCs w:val="22"/>
          <w:u w:val="single"/>
        </w:rPr>
        <w:t xml:space="preserve"> 2310999219</w:t>
      </w:r>
      <w:r w:rsidR="008134B9">
        <w:rPr>
          <w:rFonts w:ascii="Century Gothic" w:hAnsi="Century Gothic"/>
          <w:b/>
          <w:sz w:val="22"/>
          <w:szCs w:val="22"/>
          <w:u w:val="single"/>
        </w:rPr>
        <w:t>-295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favgoust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proofErr w:type="spellStart"/>
      <w:r w:rsid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pavlospd</w:t>
      </w:r>
      <w:proofErr w:type="spellEnd"/>
      <w:r w:rsidR="008134B9" w:rsidRP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proofErr w:type="spellStart"/>
      <w:r w:rsid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8134B9" w:rsidRP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8134B9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E1F41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E1F41">
        <w:rPr>
          <w:rFonts w:ascii="Century Gothic" w:hAnsi="Century Gothic"/>
          <w:sz w:val="22"/>
          <w:szCs w:val="22"/>
        </w:rPr>
        <w:t>Ιατρική Βιοπαθολογία - Μικροβιολογία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8E1F41">
        <w:rPr>
          <w:rFonts w:ascii="Century Gothic" w:hAnsi="Century Gothic"/>
          <w:sz w:val="22"/>
          <w:szCs w:val="22"/>
        </w:rPr>
        <w:t>12231</w:t>
      </w:r>
      <w:r>
        <w:rPr>
          <w:rFonts w:ascii="Century Gothic" w:hAnsi="Century Gothic"/>
          <w:sz w:val="22"/>
          <w:szCs w:val="22"/>
        </w:rPr>
        <w:t>)</w:t>
      </w:r>
    </w:p>
    <w:p w:rsidR="008E1F41" w:rsidRDefault="008E1F41" w:rsidP="008E1F4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134B9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134B9">
        <w:rPr>
          <w:rFonts w:ascii="Century Gothic" w:hAnsi="Century Gothic"/>
          <w:sz w:val="22"/>
          <w:szCs w:val="22"/>
        </w:rPr>
        <w:t>Νευρολογία</w:t>
      </w:r>
      <w:r>
        <w:rPr>
          <w:rFonts w:ascii="Century Gothic" w:hAnsi="Century Gothic"/>
          <w:sz w:val="22"/>
          <w:szCs w:val="22"/>
        </w:rPr>
        <w:t>».</w:t>
      </w:r>
    </w:p>
    <w:p w:rsidR="008E1F41" w:rsidRDefault="008E1F41" w:rsidP="008E1F4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134B9">
        <w:rPr>
          <w:rFonts w:ascii="Century Gothic" w:hAnsi="Century Gothic"/>
          <w:sz w:val="22"/>
          <w:szCs w:val="22"/>
        </w:rPr>
        <w:t>12234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8E1F41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34B9">
        <w:rPr>
          <w:rFonts w:ascii="Century Gothic" w:hAnsi="Century Gothic" w:cs="Arial"/>
          <w:b/>
          <w:bCs/>
          <w:sz w:val="22"/>
          <w:szCs w:val="22"/>
        </w:rPr>
        <w:t>1206/16</w:t>
      </w:r>
      <w:r w:rsidR="00026D67">
        <w:rPr>
          <w:rFonts w:ascii="Century Gothic" w:hAnsi="Century Gothic" w:cs="Arial"/>
          <w:b/>
          <w:bCs/>
          <w:sz w:val="22"/>
          <w:szCs w:val="22"/>
        </w:rPr>
        <w:t>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8134B9">
        <w:rPr>
          <w:rFonts w:ascii="Century Gothic" w:hAnsi="Century Gothic" w:cs="Arial"/>
          <w:bCs/>
          <w:sz w:val="22"/>
          <w:szCs w:val="22"/>
        </w:rPr>
        <w:t xml:space="preserve"> 16</w:t>
      </w:r>
      <w:r w:rsidR="00026D67">
        <w:rPr>
          <w:rFonts w:ascii="Century Gothic" w:hAnsi="Century Gothic" w:cs="Arial"/>
          <w:bCs/>
          <w:sz w:val="22"/>
          <w:szCs w:val="22"/>
        </w:rPr>
        <w:t>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34B9">
        <w:rPr>
          <w:rFonts w:ascii="Century Gothic" w:hAnsi="Century Gothic" w:cs="Arial"/>
          <w:b/>
          <w:bCs/>
          <w:sz w:val="22"/>
          <w:szCs w:val="22"/>
        </w:rPr>
        <w:t>23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8134B9">
        <w:rPr>
          <w:rFonts w:ascii="Century Gothic" w:hAnsi="Century Gothic" w:cs="Arial"/>
          <w:bCs/>
          <w:sz w:val="22"/>
          <w:szCs w:val="22"/>
        </w:rPr>
        <w:t>μορφή στη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8134B9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F10CBF">
        <w:rPr>
          <w:rFonts w:ascii="Century Gothic" w:hAnsi="Century Gothic" w:cs="Arial"/>
          <w:b/>
          <w:sz w:val="22"/>
          <w:szCs w:val="22"/>
        </w:rPr>
        <w:t>23</w:t>
      </w:r>
      <w:bookmarkStart w:id="0" w:name="_GoBack"/>
      <w:bookmarkEnd w:id="0"/>
      <w:r w:rsidR="00026D67">
        <w:rPr>
          <w:rFonts w:ascii="Century Gothic" w:hAnsi="Century Gothic" w:cs="Arial"/>
          <w:b/>
          <w:sz w:val="22"/>
          <w:szCs w:val="22"/>
        </w:rPr>
        <w:t>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04" w:rsidRDefault="00A30304">
      <w:r>
        <w:separator/>
      </w:r>
    </w:p>
  </w:endnote>
  <w:endnote w:type="continuationSeparator" w:id="0">
    <w:p w:rsidR="00A30304" w:rsidRDefault="00A3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04" w:rsidRDefault="00A30304">
      <w:r>
        <w:separator/>
      </w:r>
    </w:p>
  </w:footnote>
  <w:footnote w:type="continuationSeparator" w:id="0">
    <w:p w:rsidR="00A30304" w:rsidRDefault="00A3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34B9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1F41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0304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0CBF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avgoust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4E9B-E4CF-43D1-ABD8-CDBBE304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3115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2019-01-22T11:12:00Z</cp:lastPrinted>
  <dcterms:created xsi:type="dcterms:W3CDTF">2019-07-19T09:00:00Z</dcterms:created>
  <dcterms:modified xsi:type="dcterms:W3CDTF">2019-07-19T09:00:00Z</dcterms:modified>
</cp:coreProperties>
</file>