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A4EE06" w14:textId="77777777" w:rsidR="00185732" w:rsidRDefault="00185732">
      <w:pPr>
        <w:rPr>
          <w:rFonts w:eastAsia="Times New Roman"/>
          <w:b/>
          <w:bCs/>
          <w:color w:val="000000" w:themeColor="text1"/>
        </w:rPr>
      </w:pPr>
    </w:p>
    <w:p w14:paraId="504C0DC8" w14:textId="77777777" w:rsidR="00185732" w:rsidRDefault="003264B0">
      <w:pPr>
        <w:spacing w:line="312" w:lineRule="auto"/>
        <w:jc w:val="center"/>
      </w:pPr>
      <w:r>
        <w:rPr>
          <w:b/>
        </w:rPr>
        <w:t xml:space="preserve">Η εποχή της Καταστροφής και το τέλος της συνύπαρξης: </w:t>
      </w:r>
    </w:p>
    <w:p w14:paraId="10B994F0" w14:textId="77777777" w:rsidR="00185732" w:rsidRDefault="003264B0">
      <w:pPr>
        <w:spacing w:line="312" w:lineRule="auto"/>
        <w:jc w:val="center"/>
      </w:pPr>
      <w:r>
        <w:rPr>
          <w:b/>
        </w:rPr>
        <w:t>Απελάσεις, εκτοπίσεις και γενοκτονίες, 1912-1924</w:t>
      </w:r>
    </w:p>
    <w:p w14:paraId="3A938884" w14:textId="77777777" w:rsidR="00185732" w:rsidRDefault="00185732">
      <w:pPr>
        <w:spacing w:line="312" w:lineRule="auto"/>
        <w:jc w:val="center"/>
        <w:rPr>
          <w:b/>
        </w:rPr>
      </w:pPr>
    </w:p>
    <w:p w14:paraId="48E8F4D0" w14:textId="77777777" w:rsidR="00185732" w:rsidRDefault="003264B0">
      <w:pPr>
        <w:spacing w:line="312" w:lineRule="auto"/>
      </w:pPr>
      <w:r>
        <w:rPr>
          <w:b/>
        </w:rPr>
        <w:t xml:space="preserve">                                                                    1-4 Δεκεμβρίου 2022</w:t>
      </w:r>
    </w:p>
    <w:p w14:paraId="2C04A6A1" w14:textId="77777777" w:rsidR="00185732" w:rsidRDefault="003264B0">
      <w:pPr>
        <w:spacing w:line="312" w:lineRule="auto"/>
      </w:pPr>
      <w:r>
        <w:rPr>
          <w:b/>
        </w:rPr>
        <w:t xml:space="preserve">                                                                      Καλαμάτα, Ελλάδα</w:t>
      </w:r>
    </w:p>
    <w:p w14:paraId="49794AE0" w14:textId="77777777" w:rsidR="00185732" w:rsidRDefault="00185732">
      <w:pPr>
        <w:spacing w:line="312" w:lineRule="auto"/>
        <w:rPr>
          <w:rFonts w:ascii="inherit" w:hAnsi="inherit" w:cs="Courier New"/>
          <w:color w:val="202124"/>
          <w:sz w:val="42"/>
          <w:szCs w:val="42"/>
        </w:rPr>
      </w:pPr>
    </w:p>
    <w:p w14:paraId="4D3A4BCA" w14:textId="77777777" w:rsidR="00185732" w:rsidRDefault="003264B0">
      <w:pPr>
        <w:spacing w:line="312" w:lineRule="auto"/>
        <w:jc w:val="both"/>
      </w:pPr>
      <w:r>
        <w:rPr>
          <w:rFonts w:asciiTheme="minorHAnsi" w:hAnsiTheme="minorHAnsi" w:cs="Courier New"/>
          <w:color w:val="202124"/>
        </w:rPr>
        <w:t xml:space="preserve">Συνέδριο της Γενικής Γραμματείας Θρησκευμάτων του Υπουργείου Παιδείας και Θρησκευμάτων </w:t>
      </w:r>
      <w:r>
        <w:rPr>
          <w:rFonts w:asciiTheme="minorHAnsi" w:hAnsiTheme="minorHAnsi" w:cs="Courier New"/>
          <w:color w:val="000000" w:themeColor="text1"/>
        </w:rPr>
        <w:t>της Ελλάδας, της Ιεράς Μητρόπολης Μεσσηνίας,  με τη συνεργασία του Ερευνητι</w:t>
      </w:r>
      <w:r>
        <w:rPr>
          <w:rFonts w:asciiTheme="minorHAnsi" w:hAnsiTheme="minorHAnsi" w:cs="Courier New"/>
          <w:color w:val="202124"/>
        </w:rPr>
        <w:t xml:space="preserve">κού Προγράμματος για την </w:t>
      </w:r>
      <w:r>
        <w:rPr>
          <w:rFonts w:asciiTheme="minorHAnsi" w:hAnsiTheme="minorHAnsi" w:cs="Courier New"/>
          <w:color w:val="000000" w:themeColor="text1"/>
        </w:rPr>
        <w:t>Αρμενική Γενοκτονία (</w:t>
      </w:r>
      <w:r>
        <w:rPr>
          <w:rFonts w:asciiTheme="minorHAnsi" w:hAnsiTheme="minorHAnsi" w:cs="Courier New"/>
          <w:color w:val="000000" w:themeColor="text1"/>
          <w:lang w:val="en-US"/>
        </w:rPr>
        <w:t>The</w:t>
      </w:r>
      <w:r>
        <w:rPr>
          <w:rFonts w:asciiTheme="minorHAnsi" w:hAnsiTheme="minorHAnsi" w:cs="Courier New"/>
          <w:color w:val="000000" w:themeColor="text1"/>
        </w:rPr>
        <w:t xml:space="preserve"> Promise  </w:t>
      </w:r>
      <w:r>
        <w:rPr>
          <w:rFonts w:asciiTheme="minorHAnsi" w:hAnsiTheme="minorHAnsi" w:cs="Courier New"/>
          <w:color w:val="000000" w:themeColor="text1"/>
          <w:lang w:val="en-US"/>
        </w:rPr>
        <w:t>Armenian</w:t>
      </w:r>
      <w:r>
        <w:rPr>
          <w:rFonts w:asciiTheme="minorHAnsi" w:hAnsiTheme="minorHAnsi" w:cs="Courier New"/>
          <w:color w:val="000000" w:themeColor="text1"/>
        </w:rPr>
        <w:t xml:space="preserve"> Institute) του Πανεπιστημίου της Καλιφόρνια Η.Π.Α. (</w:t>
      </w:r>
      <w:r>
        <w:rPr>
          <w:rFonts w:asciiTheme="minorHAnsi" w:hAnsiTheme="minorHAnsi" w:cs="Courier New"/>
          <w:color w:val="000000" w:themeColor="text1"/>
          <w:lang w:val="en-US"/>
        </w:rPr>
        <w:t>UCL</w:t>
      </w:r>
      <w:r>
        <w:rPr>
          <w:rFonts w:asciiTheme="minorHAnsi" w:hAnsiTheme="minorHAnsi" w:cs="Courier New"/>
          <w:color w:val="202124"/>
          <w:lang w:val="en-US"/>
        </w:rPr>
        <w:t>A</w:t>
      </w:r>
      <w:r>
        <w:rPr>
          <w:rFonts w:asciiTheme="minorHAnsi" w:hAnsiTheme="minorHAnsi" w:cs="Courier New"/>
          <w:color w:val="202124"/>
        </w:rPr>
        <w:t>)  και της Έδρας Ποντιακών Σπουδών του Τμήματος Ιστορίας και Αρχαιολογίας του Αριστοτελείου Πανεπιστημίου Θεσσαλονίκης, 1-4 Δεκεμβρίου 2022.</w:t>
      </w:r>
    </w:p>
    <w:p w14:paraId="507A6B1C" w14:textId="77777777" w:rsidR="00185732" w:rsidRDefault="00185732">
      <w:pPr>
        <w:spacing w:line="312" w:lineRule="auto"/>
        <w:jc w:val="both"/>
        <w:rPr>
          <w:rFonts w:asciiTheme="minorHAnsi" w:hAnsiTheme="minorHAnsi" w:cs="Courier New"/>
          <w:color w:val="202124"/>
        </w:rPr>
      </w:pPr>
    </w:p>
    <w:p w14:paraId="036BEC24" w14:textId="77777777" w:rsidR="00185732" w:rsidRDefault="003264B0">
      <w:pPr>
        <w:spacing w:line="312" w:lineRule="auto"/>
        <w:jc w:val="both"/>
      </w:pPr>
      <w:r>
        <w:rPr>
          <w:rFonts w:asciiTheme="minorHAnsi" w:hAnsiTheme="minorHAnsi" w:cs="Courier New"/>
          <w:color w:val="202124"/>
        </w:rPr>
        <w:tab/>
        <w:t>Η περίοδος της κατάρρευσης της Οθωμανικής Αυτοκρατορίας και της ίδρυσης των διαφόρων κρατών που τη διαδέχτηκαν σημαδεύτηκε από απελάσεις, εθνοκαθάρσεις, σφαγές και γενοκτονίες. Για την Αυτοκρατορία στο σύνολό της ήταν μια περίοδος μεγάλων δεινών και καταστροφών.</w:t>
      </w:r>
    </w:p>
    <w:p w14:paraId="5E4EC1D2" w14:textId="2AAB26F3" w:rsidR="00185732" w:rsidRDefault="003264B0">
      <w:pPr>
        <w:spacing w:line="312" w:lineRule="auto"/>
        <w:jc w:val="both"/>
      </w:pPr>
      <w:r>
        <w:rPr>
          <w:rFonts w:asciiTheme="minorHAnsi" w:hAnsiTheme="minorHAnsi" w:cs="Courier New"/>
          <w:color w:val="202124"/>
        </w:rPr>
        <w:tab/>
        <w:t>Αυτή η καταστροφή συνέβη</w:t>
      </w:r>
      <w:r>
        <w:rPr>
          <w:rFonts w:asciiTheme="minorHAnsi" w:hAnsiTheme="minorHAnsi" w:cs="Courier New"/>
          <w:color w:val="000000" w:themeColor="text1"/>
        </w:rPr>
        <w:t xml:space="preserve"> κυρίως</w:t>
      </w:r>
      <w:r>
        <w:rPr>
          <w:rFonts w:asciiTheme="minorHAnsi" w:hAnsiTheme="minorHAnsi" w:cs="Courier New"/>
          <w:color w:val="202124"/>
        </w:rPr>
        <w:t xml:space="preserve"> μεταξύ των ετών </w:t>
      </w:r>
      <w:r>
        <w:rPr>
          <w:rFonts w:asciiTheme="minorHAnsi" w:hAnsiTheme="minorHAnsi" w:cs="Courier New"/>
          <w:color w:val="000000" w:themeColor="text1"/>
        </w:rPr>
        <w:t>1912-1924</w:t>
      </w:r>
      <w:r>
        <w:rPr>
          <w:rFonts w:asciiTheme="minorHAnsi" w:hAnsiTheme="minorHAnsi" w:cs="Courier New"/>
          <w:color w:val="202124"/>
        </w:rPr>
        <w:t xml:space="preserve">. Οι Βαλκανικοί Πόλεμοι προκάλεσαν μεγάλο αριθμό θανάτων και καταστροφών στους μουσουλμανικούς, </w:t>
      </w:r>
      <w:r w:rsidR="00BC6665">
        <w:rPr>
          <w:rFonts w:asciiTheme="minorHAnsi" w:hAnsiTheme="minorHAnsi" w:cs="Courier New"/>
          <w:color w:val="202124"/>
        </w:rPr>
        <w:t xml:space="preserve">χριστιανικούς, </w:t>
      </w:r>
      <w:r>
        <w:rPr>
          <w:rFonts w:asciiTheme="minorHAnsi" w:hAnsiTheme="minorHAnsi" w:cs="Courier New"/>
          <w:color w:val="202124"/>
        </w:rPr>
        <w:t xml:space="preserve">εβραϊκούς και </w:t>
      </w:r>
      <w:r w:rsidR="00BC6665">
        <w:rPr>
          <w:rFonts w:asciiTheme="minorHAnsi" w:hAnsiTheme="minorHAnsi" w:cs="Courier New"/>
          <w:color w:val="202124"/>
        </w:rPr>
        <w:t xml:space="preserve">άλλους </w:t>
      </w:r>
      <w:r>
        <w:rPr>
          <w:rFonts w:asciiTheme="minorHAnsi" w:hAnsiTheme="minorHAnsi" w:cs="Courier New"/>
          <w:color w:val="202124"/>
        </w:rPr>
        <w:t xml:space="preserve">πληθυσμούς που ζούσαν εκεί για αιώνες. Ο Α΄ Παγκόσμιος Πόλεμος πρόσθεσε στον κατάλογο με τις δυστυχίες ασθένειες, πείνα και γενική εξαθλίωση, από τα οποία υπέφεραν όλοι οι κάτοικοι της Αυτοκρατορίας, ανεξαρτήτως θρησκείας ή εθνότητας. Εκτός </w:t>
      </w:r>
      <w:r w:rsidR="005D4DA6">
        <w:rPr>
          <w:rFonts w:asciiTheme="minorHAnsi" w:hAnsiTheme="minorHAnsi" w:cs="Courier New"/>
          <w:color w:val="202124"/>
        </w:rPr>
        <w:t>από τις καταστροφές του Πολέμου</w:t>
      </w:r>
      <w:r>
        <w:rPr>
          <w:rFonts w:asciiTheme="minorHAnsi" w:hAnsiTheme="minorHAnsi" w:cs="Courier New"/>
          <w:color w:val="202124"/>
        </w:rPr>
        <w:t xml:space="preserve"> </w:t>
      </w:r>
      <w:r w:rsidR="005D4DA6">
        <w:rPr>
          <w:rFonts w:asciiTheme="minorHAnsi" w:hAnsiTheme="minorHAnsi" w:cs="Courier New"/>
          <w:color w:val="202124"/>
        </w:rPr>
        <w:t xml:space="preserve">οι Αρμένιοι, οι Έλληνες και οι Ασσύριοι </w:t>
      </w:r>
      <w:r>
        <w:rPr>
          <w:rFonts w:asciiTheme="minorHAnsi" w:hAnsiTheme="minorHAnsi" w:cs="Courier New"/>
          <w:color w:val="202124"/>
        </w:rPr>
        <w:t xml:space="preserve">υπέστησαν επίσης αναγκαστικές εκτοπίσεις, εθνοκαθάρσεις και γενοκτονίες και η παρουσία τους στη </w:t>
      </w:r>
      <w:r w:rsidR="00373860">
        <w:rPr>
          <w:rFonts w:asciiTheme="minorHAnsi" w:hAnsiTheme="minorHAnsi" w:cs="Courier New"/>
          <w:color w:val="202124"/>
        </w:rPr>
        <w:t>Μικρά Ασία</w:t>
      </w:r>
      <w:r>
        <w:rPr>
          <w:rFonts w:asciiTheme="minorHAnsi" w:hAnsiTheme="minorHAnsi" w:cs="Courier New"/>
          <w:color w:val="202124"/>
        </w:rPr>
        <w:t xml:space="preserve"> εξαφανίσθηκε σχεδόν ολοκληρωτικά.</w:t>
      </w:r>
    </w:p>
    <w:p w14:paraId="0E6E7D98" w14:textId="77777777" w:rsidR="00185732" w:rsidRDefault="00185732">
      <w:pPr>
        <w:spacing w:line="312" w:lineRule="auto"/>
        <w:jc w:val="both"/>
        <w:rPr>
          <w:rFonts w:asciiTheme="minorHAnsi" w:hAnsiTheme="minorHAnsi" w:cs="Courier New"/>
          <w:color w:val="202124"/>
        </w:rPr>
      </w:pPr>
    </w:p>
    <w:p w14:paraId="3FD4DDB3" w14:textId="6DC1AEF7" w:rsidR="00185732" w:rsidRDefault="003264B0">
      <w:pPr>
        <w:spacing w:line="312" w:lineRule="auto"/>
        <w:jc w:val="both"/>
      </w:pPr>
      <w:r>
        <w:rPr>
          <w:rFonts w:asciiTheme="minorHAnsi" w:hAnsiTheme="minorHAnsi" w:cs="Courier New"/>
          <w:color w:val="000000" w:themeColor="text1"/>
        </w:rPr>
        <w:tab/>
      </w:r>
      <w:r w:rsidR="00A76FF2">
        <w:rPr>
          <w:rFonts w:asciiTheme="minorHAnsi" w:hAnsiTheme="minorHAnsi" w:cs="Courier New"/>
          <w:color w:val="202124"/>
        </w:rPr>
        <w:t>Ε</w:t>
      </w:r>
      <w:r>
        <w:rPr>
          <w:rFonts w:asciiTheme="minorHAnsi" w:hAnsiTheme="minorHAnsi" w:cs="Courier New"/>
          <w:color w:val="202124"/>
        </w:rPr>
        <w:t xml:space="preserve">νώ ο Α΄ Παγκόσμιος Πόλεμος τελείωσε στην Ευρώπη το 1918, στα οθωμανικά εδάφη συνεχίστηκε μέχρι το 1924. Κατά τη διάρκεια αυτής της περιόδου νέες καταστροφές έπληξαν τον πληθυσμό, οι οποίες έφτασαν στο αποκορύφωμά τους με τη σφαγή των Κούρδων Αλεβιτών του </w:t>
      </w:r>
      <w:r>
        <w:rPr>
          <w:rFonts w:asciiTheme="minorHAnsi" w:hAnsiTheme="minorHAnsi" w:cs="Courier New"/>
          <w:color w:val="000000" w:themeColor="text1"/>
        </w:rPr>
        <w:t>Κότσγκιρι</w:t>
      </w:r>
      <w:r>
        <w:rPr>
          <w:rFonts w:asciiTheme="minorHAnsi" w:hAnsiTheme="minorHAnsi" w:cs="Courier New"/>
          <w:color w:val="202124"/>
        </w:rPr>
        <w:t xml:space="preserve">, τη γενοκτονία των Ελλήνων του Πόντου και την πυρπόληση της Σμύρνης. </w:t>
      </w:r>
    </w:p>
    <w:p w14:paraId="6449FFAE" w14:textId="77777777" w:rsidR="00185732" w:rsidRDefault="003264B0">
      <w:pPr>
        <w:spacing w:line="312" w:lineRule="auto"/>
        <w:jc w:val="both"/>
      </w:pPr>
      <w:r>
        <w:rPr>
          <w:rFonts w:asciiTheme="minorHAnsi" w:hAnsiTheme="minorHAnsi" w:cs="Courier New"/>
          <w:color w:val="202124"/>
        </w:rPr>
        <w:lastRenderedPageBreak/>
        <w:tab/>
        <w:t xml:space="preserve">Η δωδεκαετής περίοδος των συγκρούσεων έκλεισε το 1924 με την ανταλλαγή των πληθυσμών, ολοκληρώνοντας ουσιαστικά τον δημογραφικό μετασχηματισμό της </w:t>
      </w:r>
      <w:r w:rsidR="00373860">
        <w:rPr>
          <w:rFonts w:asciiTheme="minorHAnsi" w:hAnsiTheme="minorHAnsi" w:cs="Courier New"/>
          <w:color w:val="202124"/>
        </w:rPr>
        <w:t>Μικράς Ασίας</w:t>
      </w:r>
      <w:r>
        <w:rPr>
          <w:rFonts w:asciiTheme="minorHAnsi" w:hAnsiTheme="minorHAnsi" w:cs="Courier New"/>
          <w:color w:val="202124"/>
        </w:rPr>
        <w:t xml:space="preserve"> που ξεκίνησε το 1912.</w:t>
      </w:r>
    </w:p>
    <w:p w14:paraId="05E2A662" w14:textId="77777777" w:rsidR="00185732" w:rsidRDefault="00185732">
      <w:pPr>
        <w:spacing w:line="312" w:lineRule="auto"/>
        <w:jc w:val="both"/>
        <w:rPr>
          <w:rFonts w:asciiTheme="minorHAnsi" w:hAnsiTheme="minorHAnsi" w:cs="Courier New"/>
          <w:color w:val="202124"/>
        </w:rPr>
      </w:pPr>
    </w:p>
    <w:p w14:paraId="6315ADDB" w14:textId="3A621944" w:rsidR="00185732" w:rsidRDefault="003264B0">
      <w:pPr>
        <w:spacing w:line="312" w:lineRule="auto"/>
        <w:jc w:val="both"/>
      </w:pPr>
      <w:r>
        <w:rPr>
          <w:rFonts w:asciiTheme="minorHAnsi" w:hAnsiTheme="minorHAnsi" w:cs="Courier New"/>
          <w:color w:val="202124"/>
        </w:rPr>
        <w:tab/>
        <w:t xml:space="preserve">Στόχος αυτού του συνεδρίου είναι να εξετάσει </w:t>
      </w:r>
      <w:r>
        <w:rPr>
          <w:rFonts w:asciiTheme="minorHAnsi" w:hAnsiTheme="minorHAnsi" w:cs="Courier New"/>
          <w:color w:val="000000" w:themeColor="text1"/>
        </w:rPr>
        <w:t xml:space="preserve">ή να προβάλει την περίοδο 1912-1924 μέσα από ένα νέο πρίσμα με αφορμή την εκατονταετηρίδα </w:t>
      </w:r>
      <w:r>
        <w:rPr>
          <w:rFonts w:asciiTheme="minorHAnsi" w:hAnsiTheme="minorHAnsi" w:cs="Courier New"/>
          <w:color w:val="202124"/>
        </w:rPr>
        <w:t xml:space="preserve">από την καταστροφή της Σμύρνης και τον σχεδόν ολοκληρωτικό ξεριζωμό  των Ελλήνων από τη </w:t>
      </w:r>
      <w:r w:rsidR="00373860">
        <w:rPr>
          <w:rFonts w:asciiTheme="minorHAnsi" w:hAnsiTheme="minorHAnsi" w:cs="Courier New"/>
          <w:color w:val="202124"/>
        </w:rPr>
        <w:t>Μικρά Ασία</w:t>
      </w:r>
      <w:r>
        <w:rPr>
          <w:rFonts w:asciiTheme="minorHAnsi" w:hAnsiTheme="minorHAnsi" w:cs="Courier New"/>
          <w:color w:val="202124"/>
        </w:rPr>
        <w:t>.</w:t>
      </w:r>
    </w:p>
    <w:p w14:paraId="51BB837F" w14:textId="6DE96A1D" w:rsidR="00185732" w:rsidRDefault="003264B0">
      <w:pPr>
        <w:spacing w:line="312" w:lineRule="auto"/>
        <w:jc w:val="both"/>
      </w:pPr>
      <w:r>
        <w:rPr>
          <w:rFonts w:asciiTheme="minorHAnsi" w:hAnsiTheme="minorHAnsi" w:cs="Courier New"/>
          <w:color w:val="202124"/>
        </w:rPr>
        <w:tab/>
        <w:t xml:space="preserve">Οι συμμετέχοντες θα διερευνήσουν και θα συγκρίνουν διάφορες οπτικές σχετικά με το </w:t>
      </w:r>
      <w:r>
        <w:rPr>
          <w:rFonts w:asciiTheme="minorHAnsi" w:hAnsiTheme="minorHAnsi" w:cs="Courier New"/>
          <w:color w:val="000000" w:themeColor="text1"/>
        </w:rPr>
        <w:t>πώς</w:t>
      </w:r>
      <w:r>
        <w:rPr>
          <w:rFonts w:asciiTheme="minorHAnsi" w:hAnsiTheme="minorHAnsi" w:cs="Courier New"/>
          <w:color w:val="202124"/>
        </w:rPr>
        <w:t xml:space="preserve"> οι ποικίλες εθνοθρησκευτικές κοινότητες της </w:t>
      </w:r>
      <w:r w:rsidR="00373860">
        <w:rPr>
          <w:rFonts w:asciiTheme="minorHAnsi" w:hAnsiTheme="minorHAnsi" w:cs="Courier New"/>
          <w:color w:val="202124"/>
        </w:rPr>
        <w:t>Μικράς Ασίας</w:t>
      </w:r>
      <w:r>
        <w:rPr>
          <w:rFonts w:asciiTheme="minorHAnsi" w:hAnsiTheme="minorHAnsi" w:cs="Courier New"/>
          <w:color w:val="202124"/>
        </w:rPr>
        <w:t xml:space="preserve"> βίωσαν τα γεγονότα, τις διακοινοτικές σχέσεις τους και το τέλος μιας μακράς περιόδου συνύπαρξης </w:t>
      </w:r>
      <w:r>
        <w:rPr>
          <w:rFonts w:asciiTheme="minorHAnsi" w:hAnsiTheme="minorHAnsi" w:cs="Courier New"/>
          <w:color w:val="000000" w:themeColor="text1"/>
        </w:rPr>
        <w:t>καθώς</w:t>
      </w:r>
      <w:r>
        <w:rPr>
          <w:rFonts w:asciiTheme="minorHAnsi" w:hAnsiTheme="minorHAnsi" w:cs="Courier New"/>
          <w:color w:val="202124"/>
        </w:rPr>
        <w:t xml:space="preserve"> και τις πρακτικές που συνδέονται με αυτή. Οι απελάσεις, οι μετακινήσεις πληθυσμών, οι σφαγές και οι γενοκτονίες διέρρηξαν τον κοινωνικό, πολιτικό και πολιτιστικό ιστό της οθωμανικής κοινωνίας και έχουν αποτελέσει αντικείμενο πολυάριθμων εργασιών.</w:t>
      </w:r>
    </w:p>
    <w:p w14:paraId="21B09048" w14:textId="06AB1142" w:rsidR="00185732" w:rsidRDefault="003264B0">
      <w:pPr>
        <w:spacing w:line="312" w:lineRule="auto"/>
        <w:ind w:right="-1"/>
        <w:jc w:val="both"/>
      </w:pPr>
      <w:r>
        <w:rPr>
          <w:rFonts w:asciiTheme="minorHAnsi" w:hAnsiTheme="minorHAnsi" w:cstheme="minorHAnsi"/>
        </w:rPr>
        <w:tab/>
        <w:t xml:space="preserve">Το συνέδριο, εκτός από την ανασκόπηση της σημερινής κατάστασης, θα προσφέρει μια ποικιλία νέων </w:t>
      </w:r>
      <w:r w:rsidR="00BC6665">
        <w:rPr>
          <w:rFonts w:asciiTheme="minorHAnsi" w:hAnsiTheme="minorHAnsi" w:cstheme="minorHAnsi"/>
        </w:rPr>
        <w:t>μελετών</w:t>
      </w:r>
      <w:r>
        <w:rPr>
          <w:rFonts w:asciiTheme="minorHAnsi" w:hAnsiTheme="minorHAnsi" w:cstheme="minorHAnsi"/>
        </w:rPr>
        <w:t xml:space="preserve"> και οπτικών. Επιπλέον, ενώ </w:t>
      </w:r>
      <w:r w:rsidR="00731756">
        <w:rPr>
          <w:rFonts w:asciiTheme="minorHAnsi" w:hAnsiTheme="minorHAnsi" w:cstheme="minorHAnsi"/>
        </w:rPr>
        <w:t xml:space="preserve">αποσκοπεί </w:t>
      </w:r>
      <w:r>
        <w:rPr>
          <w:rFonts w:asciiTheme="minorHAnsi" w:hAnsiTheme="minorHAnsi" w:cstheme="minorHAnsi"/>
        </w:rPr>
        <w:t xml:space="preserve">στο να ρίξει νέο φως στην καταστροφή </w:t>
      </w:r>
      <w:r>
        <w:rPr>
          <w:rFonts w:asciiTheme="minorHAnsi" w:hAnsiTheme="minorHAnsi" w:cstheme="minorHAnsi"/>
          <w:color w:val="000000" w:themeColor="text1"/>
        </w:rPr>
        <w:t>του παρελθόντος, στόχος του τελικά είναι να οικοδομήσει μια νέα συζήτηση σχετικά με το</w:t>
      </w:r>
      <w:r>
        <w:rPr>
          <w:rFonts w:asciiTheme="minorHAnsi" w:hAnsiTheme="minorHAnsi" w:cstheme="minorHAnsi"/>
        </w:rPr>
        <w:t xml:space="preserve"> μέλλον. Το παρελθόν δεν είναι απλώς ιστορία, συνιστά και έναν πρόλογο για ένα καλύτερο μέλλον. Όμως, για το καλύτερο αυτό μέλλον είναι σημαντικό να συμμετάσχουμε πρώτα σε νέες συζητήσεις για το παρελθόν.</w:t>
      </w:r>
    </w:p>
    <w:p w14:paraId="0D9BD846" w14:textId="77777777" w:rsidR="00185732" w:rsidRDefault="00185732">
      <w:pPr>
        <w:spacing w:line="312" w:lineRule="auto"/>
        <w:jc w:val="both"/>
      </w:pPr>
    </w:p>
    <w:p w14:paraId="2EC4BF29" w14:textId="77777777" w:rsidR="00185732" w:rsidRDefault="003264B0">
      <w:pPr>
        <w:spacing w:line="312" w:lineRule="auto"/>
        <w:jc w:val="both"/>
        <w:rPr>
          <w:rFonts w:ascii="Calibri" w:hAnsi="Calibri"/>
        </w:rPr>
      </w:pPr>
      <w:r>
        <w:rPr>
          <w:rFonts w:ascii="Calibri" w:hAnsi="Calibri"/>
        </w:rPr>
        <w:t>- Οι εισηγήσεις του συνεδρίου και η συζήτηση θα γίνουν στην αγγλική και την ελληνική γλώσσα.</w:t>
      </w:r>
    </w:p>
    <w:p w14:paraId="4CE6578B" w14:textId="77777777" w:rsidR="00185732" w:rsidRDefault="003264B0">
      <w:pPr>
        <w:spacing w:line="312" w:lineRule="auto"/>
        <w:jc w:val="both"/>
        <w:rPr>
          <w:rFonts w:ascii="Calibri" w:hAnsi="Calibri"/>
        </w:rPr>
      </w:pPr>
      <w:r>
        <w:rPr>
          <w:rFonts w:ascii="Calibri" w:hAnsi="Calibri"/>
        </w:rPr>
        <w:t>- Δεκτές γίνονται προτάσεις εισηγήσεων από όλους τους κλάδους των ανθρωπιστικών επιστημών.</w:t>
      </w:r>
    </w:p>
    <w:p w14:paraId="19899A6F" w14:textId="44F7B851" w:rsidR="007C2FF5" w:rsidRDefault="007C2FF5">
      <w:pPr>
        <w:spacing w:line="312" w:lineRule="auto"/>
        <w:jc w:val="both"/>
        <w:rPr>
          <w:rFonts w:ascii="Calibri" w:hAnsi="Calibri"/>
        </w:rPr>
      </w:pPr>
      <w:r>
        <w:rPr>
          <w:rFonts w:ascii="Calibri" w:hAnsi="Calibri"/>
        </w:rPr>
        <w:t xml:space="preserve">-  Όσοι υποβάλλουν </w:t>
      </w:r>
      <w:r w:rsidR="009C6EDC">
        <w:rPr>
          <w:rFonts w:ascii="Calibri" w:hAnsi="Calibri"/>
        </w:rPr>
        <w:t>πρόταση εισήγησης</w:t>
      </w:r>
      <w:r>
        <w:rPr>
          <w:rFonts w:ascii="Calibri" w:hAnsi="Calibri"/>
        </w:rPr>
        <w:t xml:space="preserve"> θα πρέπει να αναφέρουν εάν επιθυμούν να λάβουν χρηματοδότηση για την κάλυψη των </w:t>
      </w:r>
      <w:r w:rsidR="0022113C">
        <w:rPr>
          <w:rFonts w:ascii="Calibri" w:hAnsi="Calibri"/>
        </w:rPr>
        <w:t>δαπανών</w:t>
      </w:r>
      <w:bookmarkStart w:id="0" w:name="_GoBack"/>
      <w:bookmarkEnd w:id="0"/>
      <w:r>
        <w:rPr>
          <w:rFonts w:ascii="Calibri" w:hAnsi="Calibri"/>
        </w:rPr>
        <w:t xml:space="preserve"> μετακίνησης και διαμονής</w:t>
      </w:r>
      <w:r w:rsidR="009C6EDC">
        <w:rPr>
          <w:rFonts w:ascii="Calibri" w:hAnsi="Calibri"/>
        </w:rPr>
        <w:t>.</w:t>
      </w:r>
    </w:p>
    <w:p w14:paraId="3BB94C8F" w14:textId="58149D85" w:rsidR="00185732" w:rsidRPr="00C46937" w:rsidRDefault="003264B0">
      <w:pPr>
        <w:spacing w:line="312" w:lineRule="auto"/>
        <w:jc w:val="both"/>
      </w:pPr>
      <w:r>
        <w:rPr>
          <w:rFonts w:ascii="Calibri" w:hAnsi="Calibri"/>
        </w:rPr>
        <w:t xml:space="preserve">- Όσοι επιθυμούν να υποβάλουν συμμετοχή στο συνέδριο, παρακαλούνται να αποστείλουν </w:t>
      </w:r>
      <w:bookmarkStart w:id="1" w:name="_Hlk102778211"/>
      <w:r w:rsidR="00C46937" w:rsidRPr="00EC5F31">
        <w:rPr>
          <w:rFonts w:ascii="Calibri" w:hAnsi="Calibri"/>
        </w:rPr>
        <w:t>έως την 31</w:t>
      </w:r>
      <w:r w:rsidR="00C46937" w:rsidRPr="00EC5F31">
        <w:rPr>
          <w:rFonts w:ascii="Calibri" w:hAnsi="Calibri"/>
          <w:vertAlign w:val="superscript"/>
        </w:rPr>
        <w:t>η</w:t>
      </w:r>
      <w:r w:rsidR="00C46937" w:rsidRPr="00EC5F31">
        <w:rPr>
          <w:rFonts w:ascii="Calibri" w:hAnsi="Calibri"/>
        </w:rPr>
        <w:t xml:space="preserve"> Αυγούστου</w:t>
      </w:r>
      <w:bookmarkEnd w:id="1"/>
      <w:r w:rsidR="00C46937" w:rsidRPr="00EC5F31">
        <w:rPr>
          <w:rFonts w:ascii="Calibri" w:hAnsi="Calibri"/>
        </w:rPr>
        <w:t xml:space="preserve"> </w:t>
      </w:r>
      <w:r>
        <w:rPr>
          <w:rFonts w:ascii="Calibri" w:hAnsi="Calibri"/>
        </w:rPr>
        <w:t xml:space="preserve">συνοπτικό βιογραφικό τους μαζί με μια σύντομη περίληψη </w:t>
      </w:r>
      <w:r>
        <w:rPr>
          <w:rFonts w:ascii="Calibri" w:hAnsi="Calibri"/>
          <w:color w:val="000000" w:themeColor="text1"/>
        </w:rPr>
        <w:t>(μίας σελίδας, το μέγιστο) της ανακοίνωσής τους στη διεύθυνση:</w:t>
      </w:r>
      <w:r w:rsidR="00C46937" w:rsidRPr="00C46937">
        <w:rPr>
          <w:rFonts w:ascii="Calibri" w:hAnsi="Calibri"/>
          <w:color w:val="000000" w:themeColor="text1"/>
        </w:rPr>
        <w:t xml:space="preserve"> </w:t>
      </w:r>
      <w:hyperlink r:id="rId7" w:history="1">
        <w:r w:rsidR="00C46937" w:rsidRPr="00683EE7">
          <w:rPr>
            <w:rStyle w:val="-"/>
            <w:rFonts w:ascii="Calibri" w:hAnsi="Calibri"/>
            <w:lang w:val="en-US"/>
          </w:rPr>
          <w:t>conference</w:t>
        </w:r>
        <w:r w:rsidR="00C46937" w:rsidRPr="00683EE7">
          <w:rPr>
            <w:rStyle w:val="-"/>
            <w:rFonts w:ascii="Calibri" w:hAnsi="Calibri"/>
          </w:rPr>
          <w:t>_</w:t>
        </w:r>
        <w:r w:rsidR="00C46937" w:rsidRPr="00683EE7">
          <w:rPr>
            <w:rStyle w:val="-"/>
            <w:rFonts w:ascii="Calibri" w:hAnsi="Calibri"/>
            <w:lang w:val="en-US"/>
          </w:rPr>
          <w:t>ggth</w:t>
        </w:r>
        <w:r w:rsidR="00C46937" w:rsidRPr="00683EE7">
          <w:rPr>
            <w:rStyle w:val="-"/>
            <w:rFonts w:ascii="Calibri" w:hAnsi="Calibri"/>
          </w:rPr>
          <w:t>@</w:t>
        </w:r>
        <w:r w:rsidR="00C46937" w:rsidRPr="00683EE7">
          <w:rPr>
            <w:rStyle w:val="-"/>
            <w:rFonts w:ascii="Calibri" w:hAnsi="Calibri"/>
            <w:lang w:val="en-US"/>
          </w:rPr>
          <w:t>minedu</w:t>
        </w:r>
        <w:r w:rsidR="00C46937" w:rsidRPr="00683EE7">
          <w:rPr>
            <w:rStyle w:val="-"/>
            <w:rFonts w:ascii="Calibri" w:hAnsi="Calibri"/>
          </w:rPr>
          <w:t>.</w:t>
        </w:r>
        <w:r w:rsidR="00C46937" w:rsidRPr="00683EE7">
          <w:rPr>
            <w:rStyle w:val="-"/>
            <w:rFonts w:ascii="Calibri" w:hAnsi="Calibri"/>
            <w:lang w:val="en-US"/>
          </w:rPr>
          <w:t>gov</w:t>
        </w:r>
        <w:r w:rsidR="00C46937" w:rsidRPr="00683EE7">
          <w:rPr>
            <w:rStyle w:val="-"/>
            <w:rFonts w:ascii="Calibri" w:hAnsi="Calibri"/>
          </w:rPr>
          <w:t>.</w:t>
        </w:r>
        <w:r w:rsidR="00C46937" w:rsidRPr="00683EE7">
          <w:rPr>
            <w:rStyle w:val="-"/>
            <w:rFonts w:ascii="Calibri" w:hAnsi="Calibri"/>
            <w:lang w:val="en-US"/>
          </w:rPr>
          <w:t>gr</w:t>
        </w:r>
      </w:hyperlink>
      <w:r w:rsidR="00C46937" w:rsidRPr="00C46937">
        <w:rPr>
          <w:rFonts w:ascii="Calibri" w:hAnsi="Calibri"/>
          <w:color w:val="000000" w:themeColor="text1"/>
        </w:rPr>
        <w:t>.</w:t>
      </w:r>
    </w:p>
    <w:p w14:paraId="4EBAD45A" w14:textId="77777777" w:rsidR="00185732" w:rsidRDefault="003264B0">
      <w:pPr>
        <w:spacing w:line="312" w:lineRule="auto"/>
        <w:jc w:val="both"/>
        <w:rPr>
          <w:rFonts w:ascii="Calibri" w:hAnsi="Calibri"/>
        </w:rPr>
      </w:pPr>
      <w:r>
        <w:rPr>
          <w:rFonts w:ascii="Calibri" w:hAnsi="Calibri"/>
        </w:rPr>
        <w:t xml:space="preserve">- Για περισσότερες πληροφορίες: </w:t>
      </w:r>
      <w:r>
        <w:rPr>
          <w:rFonts w:ascii="Calibri" w:hAnsi="Calibri"/>
          <w:lang w:val="en-US"/>
        </w:rPr>
        <w:t>associate</w:t>
      </w:r>
      <w:r>
        <w:rPr>
          <w:rFonts w:ascii="Calibri" w:hAnsi="Calibri"/>
        </w:rPr>
        <w:t>1@</w:t>
      </w:r>
      <w:r>
        <w:rPr>
          <w:rFonts w:ascii="Calibri" w:hAnsi="Calibri"/>
          <w:lang w:val="en-US"/>
        </w:rPr>
        <w:t>ggth</w:t>
      </w:r>
      <w:r>
        <w:rPr>
          <w:rFonts w:ascii="Calibri" w:hAnsi="Calibri"/>
        </w:rPr>
        <w:t>.</w:t>
      </w:r>
      <w:r>
        <w:rPr>
          <w:rFonts w:ascii="Calibri" w:hAnsi="Calibri"/>
          <w:lang w:val="en-US"/>
        </w:rPr>
        <w:t>gov</w:t>
      </w:r>
      <w:r>
        <w:rPr>
          <w:rFonts w:ascii="Calibri" w:hAnsi="Calibri"/>
        </w:rPr>
        <w:t>.</w:t>
      </w:r>
      <w:r>
        <w:rPr>
          <w:rFonts w:ascii="Calibri" w:hAnsi="Calibri"/>
          <w:lang w:val="en-US"/>
        </w:rPr>
        <w:t>gr</w:t>
      </w:r>
    </w:p>
    <w:p w14:paraId="707168B1" w14:textId="77777777" w:rsidR="00185732" w:rsidRDefault="00185732">
      <w:pPr>
        <w:spacing w:line="312" w:lineRule="auto"/>
        <w:jc w:val="both"/>
      </w:pPr>
    </w:p>
    <w:p w14:paraId="49CA5300" w14:textId="77777777" w:rsidR="00185732" w:rsidRDefault="00185732">
      <w:pPr>
        <w:spacing w:line="312" w:lineRule="auto"/>
        <w:jc w:val="both"/>
      </w:pPr>
    </w:p>
    <w:p w14:paraId="71DEF4D9" w14:textId="77777777" w:rsidR="00185732" w:rsidRDefault="00185732">
      <w:pPr>
        <w:pStyle w:val="ae"/>
        <w:spacing w:line="312" w:lineRule="auto"/>
        <w:ind w:left="900"/>
        <w:rPr>
          <w:rFonts w:ascii="Times New Roman" w:hAnsi="Times New Roman" w:cs="Times New Roman"/>
        </w:rPr>
      </w:pPr>
    </w:p>
    <w:p w14:paraId="11641E79" w14:textId="77777777" w:rsidR="00185732" w:rsidRPr="00373860" w:rsidRDefault="00185732">
      <w:pPr>
        <w:ind w:firstLine="540"/>
        <w:jc w:val="both"/>
      </w:pPr>
    </w:p>
    <w:sectPr w:rsidR="00185732" w:rsidRPr="00373860">
      <w:headerReference w:type="default" r:id="rId8"/>
      <w:pgSz w:w="12240" w:h="15840"/>
      <w:pgMar w:top="511" w:right="900" w:bottom="1440" w:left="709" w:header="454" w:footer="0" w:gutter="0"/>
      <w:cols w:space="720"/>
      <w:formProt w:val="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5F65D1" w14:textId="77777777" w:rsidR="00485A13" w:rsidRDefault="00485A13">
      <w:r>
        <w:separator/>
      </w:r>
    </w:p>
  </w:endnote>
  <w:endnote w:type="continuationSeparator" w:id="0">
    <w:p w14:paraId="23A71F01" w14:textId="77777777" w:rsidR="00485A13" w:rsidRDefault="00485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Liberation Sans">
    <w:altName w:val="Arial"/>
    <w:charset w:val="A1"/>
    <w:family w:val="swiss"/>
    <w:pitch w:val="variable"/>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Sylfaen">
    <w:altName w:val="Times New Roman"/>
    <w:panose1 w:val="00000000000000000000"/>
    <w:charset w:val="4D"/>
    <w:family w:val="roman"/>
    <w:notTrueType/>
    <w:pitch w:val="variable"/>
    <w:sig w:usb0="00C00283" w:usb1="00000000" w:usb2="00000000" w:usb3="00000000" w:csb0="0000000D"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9C9CB5" w14:textId="77777777" w:rsidR="00485A13" w:rsidRDefault="00485A13">
      <w:r>
        <w:separator/>
      </w:r>
    </w:p>
  </w:footnote>
  <w:footnote w:type="continuationSeparator" w:id="0">
    <w:p w14:paraId="36340230" w14:textId="77777777" w:rsidR="00485A13" w:rsidRDefault="00485A1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4D1B2" w14:textId="77777777" w:rsidR="00185732" w:rsidRDefault="003264B0">
    <w:pPr>
      <w:pStyle w:val="a6"/>
      <w:tabs>
        <w:tab w:val="clear" w:pos="8306"/>
        <w:tab w:val="right" w:pos="10490"/>
      </w:tabs>
      <w:ind w:left="-851"/>
      <w:rPr>
        <w:rFonts w:ascii="Sylfaen" w:hAnsi="Sylfaen" w:cs="Calibri"/>
        <w:sz w:val="18"/>
        <w:szCs w:val="18"/>
      </w:rPr>
    </w:pPr>
    <w:r>
      <w:t xml:space="preserve">                   </w:t>
    </w:r>
    <w:r>
      <w:rPr>
        <w:noProof/>
      </w:rPr>
      <w:drawing>
        <wp:inline distT="0" distB="0" distL="0" distR="0" wp14:anchorId="4CB7E3E8" wp14:editId="45AF0682">
          <wp:extent cx="466725" cy="495935"/>
          <wp:effectExtent l="0" t="0" r="0" b="0"/>
          <wp:docPr id="1" name="Εικόνα 6" descr="C:\Users\ΆΝΤΑ\Desktop\Coat_of_arms_of_Gree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6" descr="C:\Users\ΆΝΤΑ\Desktop\Coat_of_arms_of_Greece.svg.png"/>
                  <pic:cNvPicPr>
                    <a:picLocks noChangeAspect="1" noChangeArrowheads="1"/>
                  </pic:cNvPicPr>
                </pic:nvPicPr>
                <pic:blipFill>
                  <a:blip r:embed="rId1"/>
                  <a:stretch>
                    <a:fillRect/>
                  </a:stretch>
                </pic:blipFill>
                <pic:spPr bwMode="auto">
                  <a:xfrm>
                    <a:off x="0" y="0"/>
                    <a:ext cx="466725" cy="495935"/>
                  </a:xfrm>
                  <a:prstGeom prst="rect">
                    <a:avLst/>
                  </a:prstGeom>
                </pic:spPr>
              </pic:pic>
            </a:graphicData>
          </a:graphic>
        </wp:inline>
      </w:drawing>
    </w:r>
    <w:r>
      <w:rPr>
        <w:rFonts w:ascii="Georgia" w:hAnsi="Georgia" w:cs="Arial"/>
        <w:sz w:val="16"/>
        <w:szCs w:val="16"/>
      </w:rPr>
      <w:t xml:space="preserve">                                                                                </w:t>
    </w:r>
    <w:r>
      <w:rPr>
        <w:noProof/>
      </w:rPr>
      <w:drawing>
        <wp:inline distT="0" distB="0" distL="0" distR="0" wp14:anchorId="66999126" wp14:editId="2C625C89">
          <wp:extent cx="476250" cy="494665"/>
          <wp:effectExtent l="0" t="0" r="0" b="0"/>
          <wp:docPr id="2" name="Εικόνα 7" descr="Ιερά Μητρόπολη Μεσσηνίας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7" descr="Ιερά Μητρόπολη Μεσσηνίας - YouTube"/>
                  <pic:cNvPicPr>
                    <a:picLocks noChangeAspect="1" noChangeArrowheads="1"/>
                  </pic:cNvPicPr>
                </pic:nvPicPr>
                <pic:blipFill>
                  <a:blip r:embed="rId2"/>
                  <a:stretch>
                    <a:fillRect/>
                  </a:stretch>
                </pic:blipFill>
                <pic:spPr bwMode="auto">
                  <a:xfrm>
                    <a:off x="0" y="0"/>
                    <a:ext cx="476250" cy="494665"/>
                  </a:xfrm>
                  <a:prstGeom prst="rect">
                    <a:avLst/>
                  </a:prstGeom>
                </pic:spPr>
              </pic:pic>
            </a:graphicData>
          </a:graphic>
        </wp:inline>
      </w:drawing>
    </w:r>
    <w:r>
      <w:rPr>
        <w:rFonts w:ascii="Georgia" w:hAnsi="Georgia" w:cs="Arial"/>
        <w:sz w:val="16"/>
        <w:szCs w:val="16"/>
      </w:rPr>
      <w:t xml:space="preserve">       </w:t>
    </w:r>
    <w:r>
      <w:rPr>
        <w:rFonts w:ascii="Sylfaen" w:hAnsi="Sylfaen" w:cs="Calibri"/>
        <w:sz w:val="18"/>
        <w:szCs w:val="18"/>
      </w:rPr>
      <w:t xml:space="preserve">                    </w:t>
    </w:r>
    <w:r>
      <w:rPr>
        <w:noProof/>
      </w:rPr>
      <w:drawing>
        <wp:inline distT="0" distB="0" distL="0" distR="0" wp14:anchorId="5484C5AA" wp14:editId="049FF90E">
          <wp:extent cx="826135" cy="752475"/>
          <wp:effectExtent l="0" t="0" r="0" b="0"/>
          <wp:docPr id="3"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8"/>
                  <pic:cNvPicPr>
                    <a:picLocks noChangeAspect="1" noChangeArrowheads="1"/>
                  </pic:cNvPicPr>
                </pic:nvPicPr>
                <pic:blipFill>
                  <a:blip r:embed="rId3"/>
                  <a:stretch>
                    <a:fillRect/>
                  </a:stretch>
                </pic:blipFill>
                <pic:spPr bwMode="auto">
                  <a:xfrm>
                    <a:off x="0" y="0"/>
                    <a:ext cx="826135" cy="752475"/>
                  </a:xfrm>
                  <a:prstGeom prst="rect">
                    <a:avLst/>
                  </a:prstGeom>
                </pic:spPr>
              </pic:pic>
            </a:graphicData>
          </a:graphic>
        </wp:inline>
      </w:drawing>
    </w:r>
    <w:r>
      <w:rPr>
        <w:rFonts w:ascii="Sylfaen" w:hAnsi="Sylfaen" w:cs="Calibri"/>
        <w:sz w:val="18"/>
        <w:szCs w:val="18"/>
      </w:rPr>
      <w:t xml:space="preserve">                      </w:t>
    </w:r>
    <w:r>
      <w:rPr>
        <w:noProof/>
      </w:rPr>
      <w:drawing>
        <wp:inline distT="0" distB="0" distL="0" distR="0" wp14:anchorId="08224FF4" wp14:editId="2761EA28">
          <wp:extent cx="1362075" cy="538480"/>
          <wp:effectExtent l="0" t="0" r="0" b="0"/>
          <wp:docPr id="4"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9"/>
                  <pic:cNvPicPr>
                    <a:picLocks noChangeAspect="1" noChangeArrowheads="1"/>
                  </pic:cNvPicPr>
                </pic:nvPicPr>
                <pic:blipFill>
                  <a:blip r:embed="rId4"/>
                  <a:stretch>
                    <a:fillRect/>
                  </a:stretch>
                </pic:blipFill>
                <pic:spPr bwMode="auto">
                  <a:xfrm>
                    <a:off x="0" y="0"/>
                    <a:ext cx="1362075" cy="538480"/>
                  </a:xfrm>
                  <a:prstGeom prst="rect">
                    <a:avLst/>
                  </a:prstGeom>
                </pic:spPr>
              </pic:pic>
            </a:graphicData>
          </a:graphic>
        </wp:inline>
      </w:drawing>
    </w:r>
    <w:r>
      <w:rPr>
        <w:rFonts w:ascii="Sylfaen" w:hAnsi="Sylfaen" w:cs="Calibri"/>
        <w:sz w:val="18"/>
        <w:szCs w:val="18"/>
      </w:rPr>
      <w:t xml:space="preserve">                             </w:t>
    </w:r>
  </w:p>
  <w:p w14:paraId="47BD9200" w14:textId="77777777" w:rsidR="00185732" w:rsidRDefault="003264B0">
    <w:pPr>
      <w:pStyle w:val="a6"/>
      <w:ind w:left="-851"/>
      <w:rPr>
        <w:rFonts w:ascii="Sylfaen" w:hAnsi="Sylfaen" w:cs="Arial"/>
        <w:sz w:val="18"/>
        <w:szCs w:val="18"/>
      </w:rPr>
    </w:pPr>
    <w:r>
      <w:rPr>
        <w:rFonts w:ascii="Sylfaen" w:hAnsi="Sylfaen"/>
        <w:sz w:val="18"/>
        <w:szCs w:val="18"/>
      </w:rPr>
      <w:t xml:space="preserve">               ΕΛΛΗΝΙΚΗ ΔΗΜΟΚΡΑΤΙΑ                              </w:t>
    </w:r>
    <w:r>
      <w:rPr>
        <w:rFonts w:ascii="Sylfaen" w:hAnsi="Sylfaen" w:cs="Calibri"/>
        <w:sz w:val="18"/>
        <w:szCs w:val="18"/>
      </w:rPr>
      <w:t xml:space="preserve">             ΙΕΡΑ</w:t>
    </w:r>
    <w:r>
      <w:rPr>
        <w:rFonts w:ascii="Sylfaen" w:hAnsi="Sylfaen" w:cs="Arial"/>
        <w:sz w:val="18"/>
        <w:szCs w:val="18"/>
      </w:rPr>
      <w:t xml:space="preserve"> ΜΗΤΡΟΠΟΛΙΣ </w:t>
    </w:r>
    <w:r>
      <w:rPr>
        <w:rFonts w:ascii="Sylfaen" w:hAnsi="Sylfaen" w:cs="Calibri"/>
        <w:sz w:val="18"/>
        <w:szCs w:val="18"/>
      </w:rPr>
      <w:t xml:space="preserve">           ΕΔΡΑ ΠΟΝΤΙΑΚΩΝ                       </w:t>
    </w:r>
  </w:p>
  <w:p w14:paraId="4E96D8E6" w14:textId="77777777" w:rsidR="00185732" w:rsidRDefault="003264B0">
    <w:pPr>
      <w:pStyle w:val="a6"/>
      <w:ind w:left="-851"/>
    </w:pPr>
    <w:r>
      <w:rPr>
        <w:rFonts w:ascii="Sylfaen" w:hAnsi="Sylfaen"/>
        <w:sz w:val="18"/>
        <w:szCs w:val="18"/>
      </w:rPr>
      <w:t xml:space="preserve"> </w:t>
    </w:r>
    <w:r>
      <w:rPr>
        <w:rFonts w:ascii="Sylfaen" w:hAnsi="Sylfaen" w:cs="Arial"/>
        <w:sz w:val="18"/>
        <w:szCs w:val="18"/>
      </w:rPr>
      <w:t xml:space="preserve">              ΥΠΟΥΡΓΕΙΟ ΠΑΙΔΕΙΑΣ &amp;  ΘΡΗΣΚΕΥΜΑΤΩΝ           ΜΕΣΣΗΝΙΑΣ                          ΣΠΟΥΔΩΝ Α Π Θ                                                                                                </w:t>
    </w:r>
  </w:p>
  <w:tbl>
    <w:tblPr>
      <w:tblStyle w:val="af2"/>
      <w:tblW w:w="13058" w:type="dxa"/>
      <w:tblInd w:w="-318" w:type="dxa"/>
      <w:tblLayout w:type="fixed"/>
      <w:tblLook w:val="04A0" w:firstRow="1" w:lastRow="0" w:firstColumn="1" w:lastColumn="0" w:noHBand="0" w:noVBand="1"/>
    </w:tblPr>
    <w:tblGrid>
      <w:gridCol w:w="11058"/>
      <w:gridCol w:w="2000"/>
    </w:tblGrid>
    <w:tr w:rsidR="00185732" w14:paraId="728B61B0" w14:textId="77777777">
      <w:trPr>
        <w:trHeight w:val="1311"/>
      </w:trPr>
      <w:tc>
        <w:tcPr>
          <w:tcW w:w="11057" w:type="dxa"/>
          <w:tcBorders>
            <w:top w:val="nil"/>
            <w:left w:val="nil"/>
            <w:bottom w:val="nil"/>
            <w:right w:val="nil"/>
          </w:tcBorders>
        </w:tcPr>
        <w:p w14:paraId="0C0BD3AA" w14:textId="77777777" w:rsidR="00185732" w:rsidRDefault="003264B0">
          <w:pPr>
            <w:widowControl w:val="0"/>
            <w:ind w:left="-250"/>
            <w:rPr>
              <w:rFonts w:ascii="Sylfaen" w:hAnsi="Sylfaen"/>
              <w:sz w:val="18"/>
              <w:szCs w:val="18"/>
            </w:rPr>
          </w:pPr>
          <w:r>
            <w:rPr>
              <w:rFonts w:ascii="Sylfaen" w:eastAsia="Calibri" w:hAnsi="Sylfaen"/>
              <w:sz w:val="18"/>
              <w:szCs w:val="18"/>
            </w:rPr>
            <w:t xml:space="preserve">        ΓΕΝΙΚΗ ΓΡΑΜΜΑΤΕΙΑ ΘΡΗΣΚΕΥΜΑΤΩΝ                                                                   </w:t>
          </w:r>
        </w:p>
        <w:tbl>
          <w:tblPr>
            <w:tblStyle w:val="af2"/>
            <w:tblW w:w="1254" w:type="dxa"/>
            <w:tblInd w:w="502" w:type="dxa"/>
            <w:tblLayout w:type="fixed"/>
            <w:tblLook w:val="04A0" w:firstRow="1" w:lastRow="0" w:firstColumn="1" w:lastColumn="0" w:noHBand="0" w:noVBand="1"/>
          </w:tblPr>
          <w:tblGrid>
            <w:gridCol w:w="1254"/>
          </w:tblGrid>
          <w:tr w:rsidR="00185732" w14:paraId="3DCEE932" w14:textId="77777777">
            <w:trPr>
              <w:trHeight w:val="333"/>
            </w:trPr>
            <w:tc>
              <w:tcPr>
                <w:tcW w:w="1254" w:type="dxa"/>
                <w:tcBorders>
                  <w:top w:val="nil"/>
                  <w:left w:val="nil"/>
                  <w:bottom w:val="nil"/>
                  <w:right w:val="nil"/>
                </w:tcBorders>
              </w:tcPr>
              <w:p w14:paraId="3CC3C7A5" w14:textId="77777777" w:rsidR="00185732" w:rsidRDefault="003264B0">
                <w:pPr>
                  <w:widowControl w:val="0"/>
                  <w:tabs>
                    <w:tab w:val="left" w:pos="1660"/>
                    <w:tab w:val="left" w:pos="6480"/>
                  </w:tabs>
                  <w:ind w:left="-1384" w:right="-1851"/>
                  <w:rPr>
                    <w:rFonts w:ascii="Sylfaen" w:hAnsi="Sylfaen" w:cs="Calibri"/>
                    <w:sz w:val="18"/>
                    <w:szCs w:val="18"/>
                  </w:rPr>
                </w:pPr>
                <w:r>
                  <w:rPr>
                    <w:rFonts w:ascii="Sylfaen" w:eastAsia="Calibri" w:hAnsi="Sylfaen" w:cs="Calibri"/>
                    <w:sz w:val="18"/>
                    <w:szCs w:val="18"/>
                  </w:rPr>
                  <w:t>ΓΕΝΙΚΗ ΓΡΑ</w:t>
                </w:r>
              </w:p>
            </w:tc>
          </w:tr>
        </w:tbl>
        <w:p w14:paraId="45D4FE5A" w14:textId="77777777" w:rsidR="00185732" w:rsidRDefault="003264B0">
          <w:pPr>
            <w:widowControl w:val="0"/>
            <w:tabs>
              <w:tab w:val="left" w:pos="6480"/>
            </w:tabs>
            <w:jc w:val="center"/>
            <w:rPr>
              <w:rFonts w:ascii="Sylfaen" w:hAnsi="Sylfaen" w:cs="Calibri"/>
              <w:sz w:val="18"/>
              <w:szCs w:val="18"/>
            </w:rPr>
          </w:pPr>
          <w:r>
            <w:rPr>
              <w:rFonts w:ascii="Sylfaen" w:hAnsi="Sylfaen" w:cs="Calibri"/>
              <w:sz w:val="18"/>
              <w:szCs w:val="18"/>
            </w:rPr>
            <w:t xml:space="preserve"> </w:t>
          </w:r>
        </w:p>
      </w:tc>
      <w:tc>
        <w:tcPr>
          <w:tcW w:w="2000" w:type="dxa"/>
          <w:tcBorders>
            <w:top w:val="nil"/>
            <w:left w:val="nil"/>
            <w:bottom w:val="nil"/>
            <w:right w:val="nil"/>
          </w:tcBorders>
        </w:tcPr>
        <w:p w14:paraId="172E9EB6" w14:textId="77777777" w:rsidR="00185732" w:rsidRDefault="00185732">
          <w:pPr>
            <w:widowControl w:val="0"/>
            <w:tabs>
              <w:tab w:val="left" w:pos="1660"/>
              <w:tab w:val="left" w:pos="6480"/>
            </w:tabs>
            <w:rPr>
              <w:rFonts w:ascii="Sylfaen" w:hAnsi="Sylfaen" w:cs="Calibri"/>
              <w:sz w:val="18"/>
              <w:szCs w:val="18"/>
            </w:rPr>
          </w:pPr>
        </w:p>
      </w:tc>
    </w:tr>
  </w:tbl>
  <w:p w14:paraId="682F9844" w14:textId="77777777" w:rsidR="00185732" w:rsidRDefault="00185732">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732"/>
    <w:rsid w:val="00077814"/>
    <w:rsid w:val="00133DB5"/>
    <w:rsid w:val="00185732"/>
    <w:rsid w:val="001B3C89"/>
    <w:rsid w:val="001E343D"/>
    <w:rsid w:val="0022113C"/>
    <w:rsid w:val="003264B0"/>
    <w:rsid w:val="00373860"/>
    <w:rsid w:val="00485A13"/>
    <w:rsid w:val="00570E76"/>
    <w:rsid w:val="005D4DA6"/>
    <w:rsid w:val="007215E3"/>
    <w:rsid w:val="00731756"/>
    <w:rsid w:val="007C2FF5"/>
    <w:rsid w:val="00997A99"/>
    <w:rsid w:val="009C6EDC"/>
    <w:rsid w:val="00A76FF2"/>
    <w:rsid w:val="00BC6665"/>
    <w:rsid w:val="00C46937"/>
    <w:rsid w:val="00EC5F31"/>
  </w:rsids>
  <m:mathPr>
    <m:mathFont m:val="Cambria Math"/>
    <m:brkBin m:val="before"/>
    <m:brkBinSub m:val="--"/>
    <m:smallFrac m:val="0"/>
    <m:dispDef/>
    <m:lMargin m:val="0"/>
    <m:rMargin m:val="0"/>
    <m:defJc m:val="centerGroup"/>
    <m:wrapIndent m:val="1440"/>
    <m:intLim m:val="subSup"/>
    <m:naryLim m:val="undOvr"/>
  </m:mathPr>
  <w:themeFontLang w:val="el-G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D2A5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uppressAutoHyphens/>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931550"/>
    <w:rPr>
      <w:rFonts w:ascii="Times New Roman" w:hAnsi="Times New Roman" w:cs="Times New Roman"/>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qFormat/>
    <w:rsid w:val="00C04C0D"/>
    <w:rPr>
      <w:sz w:val="16"/>
      <w:szCs w:val="16"/>
    </w:rPr>
  </w:style>
  <w:style w:type="character" w:customStyle="1" w:styleId="Char">
    <w:name w:val="Κείμενο σχολίου Char"/>
    <w:basedOn w:val="a0"/>
    <w:link w:val="a4"/>
    <w:uiPriority w:val="99"/>
    <w:semiHidden/>
    <w:qFormat/>
    <w:rsid w:val="00C04C0D"/>
    <w:rPr>
      <w:sz w:val="20"/>
      <w:szCs w:val="20"/>
      <w:lang w:val="tr-TR"/>
    </w:rPr>
  </w:style>
  <w:style w:type="character" w:customStyle="1" w:styleId="Char0">
    <w:name w:val="Κείμενο πλαισίου Char"/>
    <w:basedOn w:val="Char"/>
    <w:link w:val="a5"/>
    <w:uiPriority w:val="99"/>
    <w:semiHidden/>
    <w:qFormat/>
    <w:rsid w:val="00C04C0D"/>
    <w:rPr>
      <w:b/>
      <w:bCs/>
      <w:sz w:val="20"/>
      <w:szCs w:val="20"/>
      <w:lang w:val="tr-TR"/>
    </w:rPr>
  </w:style>
  <w:style w:type="character" w:customStyle="1" w:styleId="-HTMLChar">
    <w:name w:val="Προ-διαμορφωμένο HTML Char"/>
    <w:basedOn w:val="a0"/>
    <w:uiPriority w:val="99"/>
    <w:semiHidden/>
    <w:qFormat/>
    <w:rsid w:val="00C04C0D"/>
    <w:rPr>
      <w:rFonts w:ascii="Courier New" w:eastAsia="Times New Roman" w:hAnsi="Courier New" w:cs="Courier New"/>
      <w:sz w:val="20"/>
      <w:szCs w:val="20"/>
    </w:rPr>
  </w:style>
  <w:style w:type="character" w:customStyle="1" w:styleId="y2iqfc">
    <w:name w:val="y2iqfc"/>
    <w:basedOn w:val="a0"/>
    <w:qFormat/>
    <w:rsid w:val="00C04C0D"/>
  </w:style>
  <w:style w:type="character" w:customStyle="1" w:styleId="Char1">
    <w:name w:val="Κεφαλίδα Char"/>
    <w:basedOn w:val="a0"/>
    <w:link w:val="a6"/>
    <w:uiPriority w:val="99"/>
    <w:semiHidden/>
    <w:qFormat/>
    <w:rsid w:val="003C25D8"/>
    <w:rPr>
      <w:rFonts w:ascii="Times New Roman" w:hAnsi="Times New Roman" w:cs="Times New Roman"/>
      <w:sz w:val="18"/>
      <w:szCs w:val="18"/>
      <w:lang w:val="el-GR" w:eastAsia="el-GR"/>
    </w:rPr>
  </w:style>
  <w:style w:type="character" w:customStyle="1" w:styleId="a7">
    <w:name w:val="Σύνδεσμος διαδικτύου"/>
    <w:basedOn w:val="a0"/>
    <w:uiPriority w:val="99"/>
    <w:unhideWhenUsed/>
    <w:rsid w:val="00984689"/>
    <w:rPr>
      <w:color w:val="0563C1" w:themeColor="hyperlink"/>
      <w:u w:val="single"/>
    </w:rPr>
  </w:style>
  <w:style w:type="character" w:customStyle="1" w:styleId="Char10">
    <w:name w:val="Υποσέλιδο Char1"/>
    <w:basedOn w:val="a0"/>
    <w:link w:val="a8"/>
    <w:uiPriority w:val="99"/>
    <w:qFormat/>
    <w:rsid w:val="00321A9C"/>
    <w:rPr>
      <w:rFonts w:ascii="Times New Roman" w:hAnsi="Times New Roman" w:cs="Times New Roman"/>
      <w:lang w:val="el-GR" w:eastAsia="el-GR"/>
    </w:rPr>
  </w:style>
  <w:style w:type="character" w:customStyle="1" w:styleId="Char2">
    <w:name w:val="Υποσέλιδο Char"/>
    <w:basedOn w:val="a0"/>
    <w:uiPriority w:val="99"/>
    <w:qFormat/>
    <w:rsid w:val="00321A9C"/>
    <w:rPr>
      <w:rFonts w:ascii="Times New Roman" w:hAnsi="Times New Roman" w:cs="Times New Roman"/>
      <w:lang w:val="el-GR" w:eastAsia="el-GR"/>
    </w:rPr>
  </w:style>
  <w:style w:type="paragraph" w:customStyle="1" w:styleId="a9">
    <w:name w:val="Επικεφαλίδα"/>
    <w:basedOn w:val="a"/>
    <w:next w:val="aa"/>
    <w:qFormat/>
    <w:pPr>
      <w:keepNext/>
      <w:spacing w:before="240" w:after="120"/>
    </w:pPr>
    <w:rPr>
      <w:rFonts w:ascii="Liberation Sans" w:eastAsia="Microsoft YaHei" w:hAnsi="Liberation Sans" w:cs="Lucida Sans"/>
      <w:sz w:val="28"/>
      <w:szCs w:val="28"/>
    </w:rPr>
  </w:style>
  <w:style w:type="paragraph" w:styleId="aa">
    <w:name w:val="Body Text"/>
    <w:basedOn w:val="a"/>
    <w:pPr>
      <w:spacing w:after="140" w:line="276" w:lineRule="auto"/>
    </w:pPr>
  </w:style>
  <w:style w:type="paragraph" w:styleId="ab">
    <w:name w:val="List"/>
    <w:basedOn w:val="aa"/>
    <w:rPr>
      <w:rFonts w:cs="Lucida Sans"/>
    </w:rPr>
  </w:style>
  <w:style w:type="paragraph" w:styleId="ac">
    <w:name w:val="caption"/>
    <w:basedOn w:val="a"/>
    <w:qFormat/>
    <w:pPr>
      <w:suppressLineNumbers/>
      <w:spacing w:before="120" w:after="120"/>
    </w:pPr>
    <w:rPr>
      <w:rFonts w:cs="Lucida Sans"/>
      <w:i/>
      <w:iCs/>
    </w:rPr>
  </w:style>
  <w:style w:type="paragraph" w:customStyle="1" w:styleId="ad">
    <w:name w:val="Ευρετήριο"/>
    <w:basedOn w:val="a"/>
    <w:qFormat/>
    <w:pPr>
      <w:suppressLineNumbers/>
    </w:pPr>
    <w:rPr>
      <w:rFonts w:cs="Lucida Sans"/>
    </w:rPr>
  </w:style>
  <w:style w:type="paragraph" w:styleId="ae">
    <w:name w:val="List Paragraph"/>
    <w:basedOn w:val="a"/>
    <w:uiPriority w:val="34"/>
    <w:qFormat/>
    <w:rsid w:val="007A5F27"/>
    <w:pPr>
      <w:ind w:left="720"/>
      <w:contextualSpacing/>
    </w:pPr>
    <w:rPr>
      <w:rFonts w:asciiTheme="minorHAnsi" w:hAnsiTheme="minorHAnsi" w:cstheme="minorBidi"/>
      <w:lang w:val="tr-TR" w:eastAsia="en-US"/>
    </w:rPr>
  </w:style>
  <w:style w:type="paragraph" w:styleId="af">
    <w:name w:val="Revision"/>
    <w:uiPriority w:val="99"/>
    <w:semiHidden/>
    <w:qFormat/>
    <w:rsid w:val="00535B12"/>
    <w:rPr>
      <w:lang w:val="tr-TR"/>
    </w:rPr>
  </w:style>
  <w:style w:type="paragraph" w:styleId="a4">
    <w:name w:val="annotation text"/>
    <w:basedOn w:val="a"/>
    <w:link w:val="Char"/>
    <w:uiPriority w:val="99"/>
    <w:semiHidden/>
    <w:unhideWhenUsed/>
    <w:qFormat/>
    <w:rsid w:val="00C04C0D"/>
    <w:rPr>
      <w:rFonts w:asciiTheme="minorHAnsi" w:hAnsiTheme="minorHAnsi" w:cstheme="minorBidi"/>
      <w:sz w:val="20"/>
      <w:szCs w:val="20"/>
      <w:lang w:val="tr-TR" w:eastAsia="en-US"/>
    </w:rPr>
  </w:style>
  <w:style w:type="paragraph" w:styleId="af0">
    <w:name w:val="annotation subject"/>
    <w:basedOn w:val="a4"/>
    <w:next w:val="a4"/>
    <w:uiPriority w:val="99"/>
    <w:semiHidden/>
    <w:unhideWhenUsed/>
    <w:qFormat/>
    <w:rsid w:val="00C04C0D"/>
    <w:rPr>
      <w:b/>
      <w:bCs/>
    </w:rPr>
  </w:style>
  <w:style w:type="paragraph" w:styleId="-HTML">
    <w:name w:val="HTML Preformatted"/>
    <w:basedOn w:val="a"/>
    <w:uiPriority w:val="99"/>
    <w:semiHidden/>
    <w:unhideWhenUsed/>
    <w:qFormat/>
    <w:rsid w:val="00C04C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paragraph" w:styleId="a5">
    <w:name w:val="Balloon Text"/>
    <w:basedOn w:val="a"/>
    <w:link w:val="Char0"/>
    <w:uiPriority w:val="99"/>
    <w:semiHidden/>
    <w:unhideWhenUsed/>
    <w:qFormat/>
    <w:rsid w:val="003C25D8"/>
    <w:rPr>
      <w:sz w:val="18"/>
      <w:szCs w:val="18"/>
    </w:rPr>
  </w:style>
  <w:style w:type="paragraph" w:customStyle="1" w:styleId="af1">
    <w:name w:val="Κεφαλίδα και υποσέλιδο"/>
    <w:basedOn w:val="a"/>
    <w:qFormat/>
  </w:style>
  <w:style w:type="paragraph" w:styleId="a6">
    <w:name w:val="header"/>
    <w:basedOn w:val="a"/>
    <w:link w:val="Char1"/>
    <w:uiPriority w:val="99"/>
    <w:unhideWhenUsed/>
    <w:rsid w:val="00321A9C"/>
    <w:pPr>
      <w:tabs>
        <w:tab w:val="center" w:pos="4153"/>
        <w:tab w:val="right" w:pos="8306"/>
      </w:tabs>
    </w:pPr>
  </w:style>
  <w:style w:type="paragraph" w:styleId="a8">
    <w:name w:val="footer"/>
    <w:basedOn w:val="a"/>
    <w:link w:val="Char10"/>
    <w:uiPriority w:val="99"/>
    <w:unhideWhenUsed/>
    <w:rsid w:val="00321A9C"/>
    <w:pPr>
      <w:tabs>
        <w:tab w:val="center" w:pos="4153"/>
        <w:tab w:val="right" w:pos="8306"/>
      </w:tabs>
    </w:pPr>
  </w:style>
  <w:style w:type="table" w:styleId="af2">
    <w:name w:val="Table Grid"/>
    <w:basedOn w:val="a1"/>
    <w:uiPriority w:val="39"/>
    <w:rsid w:val="00321A9C"/>
    <w:rPr>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uiPriority w:val="99"/>
    <w:unhideWhenUsed/>
    <w:rsid w:val="00C46937"/>
    <w:rPr>
      <w:color w:val="0563C1" w:themeColor="hyperlink"/>
      <w:u w:val="single"/>
    </w:rPr>
  </w:style>
  <w:style w:type="character" w:customStyle="1" w:styleId="UnresolvedMention">
    <w:name w:val="Unresolved Mention"/>
    <w:basedOn w:val="a0"/>
    <w:uiPriority w:val="99"/>
    <w:rsid w:val="00C469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conference_ggth@minedu.gov.gr" TargetMode="Externa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4" Type="http://schemas.openxmlformats.org/officeDocument/2006/relationships/image" Target="media/image4.jpeg"/><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25A32-1537-2848-AD67-8DF00E7C4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569</Words>
  <Characters>3470</Characters>
  <Application>Microsoft Macintosh Word</Application>
  <DocSecurity>0</DocSecurity>
  <Lines>60</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Taner Akcam</dc:creator>
  <dc:description/>
  <cp:lastModifiedBy>Χρήστης του Microsoft Office</cp:lastModifiedBy>
  <cp:revision>6</cp:revision>
  <dcterms:created xsi:type="dcterms:W3CDTF">2022-05-07T07:35:00Z</dcterms:created>
  <dcterms:modified xsi:type="dcterms:W3CDTF">2022-05-08T20:04:00Z</dcterms:modified>
  <dc:language>el-GR</dc:language>
</cp:coreProperties>
</file>