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D9B41" w14:textId="5F638288" w:rsidR="000C2BAE" w:rsidRPr="00EE71F6" w:rsidRDefault="008E223A" w:rsidP="00EE7303">
      <w:pPr>
        <w:pStyle w:val="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451A0134" w14:textId="77777777" w:rsidR="000C2BAE" w:rsidRPr="00253E25" w:rsidRDefault="000C2BAE" w:rsidP="005A3629">
      <w:pPr>
        <w:pStyle w:val="Web"/>
        <w:jc w:val="center"/>
        <w:rPr>
          <w:rFonts w:asciiTheme="minorHAnsi" w:hAnsiTheme="minorHAnsi"/>
          <w:b/>
          <w:sz w:val="36"/>
          <w:szCs w:val="36"/>
        </w:rPr>
      </w:pPr>
      <w:r w:rsidRPr="00253E25">
        <w:rPr>
          <w:rFonts w:asciiTheme="minorHAnsi" w:hAnsiTheme="minorHAnsi"/>
          <w:b/>
          <w:sz w:val="36"/>
          <w:szCs w:val="36"/>
        </w:rPr>
        <w:t>ΔΕΛΤΙΟ ΤΥΠΟΥ</w:t>
      </w:r>
    </w:p>
    <w:p w14:paraId="7236CBD0" w14:textId="43DF4C12" w:rsidR="008C65F1" w:rsidRDefault="00310481" w:rsidP="00E22A87">
      <w:pPr>
        <w:pStyle w:val="Web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ΕΝΑΡΞΗ </w:t>
      </w:r>
      <w:r w:rsidR="00E22A87" w:rsidRPr="00E22A87">
        <w:rPr>
          <w:rFonts w:asciiTheme="minorHAnsi" w:hAnsiTheme="minorHAnsi"/>
          <w:b/>
        </w:rPr>
        <w:t>2</w:t>
      </w:r>
      <w:r w:rsidR="0025599A" w:rsidRPr="0025599A">
        <w:rPr>
          <w:rFonts w:asciiTheme="minorHAnsi" w:hAnsiTheme="minorHAnsi"/>
          <w:b/>
          <w:vertAlign w:val="superscript"/>
        </w:rPr>
        <w:t>η</w:t>
      </w:r>
      <w:r w:rsidR="00E22A87">
        <w:rPr>
          <w:rFonts w:asciiTheme="minorHAnsi" w:hAnsiTheme="minorHAnsi"/>
          <w:b/>
          <w:vertAlign w:val="superscript"/>
        </w:rPr>
        <w:t>ς</w:t>
      </w:r>
      <w:r>
        <w:rPr>
          <w:rFonts w:asciiTheme="minorHAnsi" w:hAnsiTheme="minorHAnsi"/>
          <w:b/>
        </w:rPr>
        <w:t xml:space="preserve"> ΠΕΡΙΟΔΟΥ</w:t>
      </w:r>
      <w:r w:rsidR="0025599A">
        <w:rPr>
          <w:rFonts w:asciiTheme="minorHAnsi" w:hAnsiTheme="minorHAnsi"/>
          <w:b/>
        </w:rPr>
        <w:t xml:space="preserve"> </w:t>
      </w:r>
      <w:r w:rsidR="008C65F1">
        <w:rPr>
          <w:rFonts w:asciiTheme="minorHAnsi" w:hAnsiTheme="minorHAnsi"/>
          <w:b/>
        </w:rPr>
        <w:t>Π</w:t>
      </w:r>
      <w:r>
        <w:rPr>
          <w:rFonts w:asciiTheme="minorHAnsi" w:hAnsiTheme="minorHAnsi"/>
          <w:b/>
        </w:rPr>
        <w:t>ΡΟΠΑΡΑΣΚΕΥΑΣΤΙΚ</w:t>
      </w:r>
      <w:bookmarkStart w:id="0" w:name="_GoBack"/>
      <w:bookmarkEnd w:id="0"/>
      <w:r>
        <w:rPr>
          <w:rFonts w:asciiTheme="minorHAnsi" w:hAnsiTheme="minorHAnsi"/>
          <w:b/>
        </w:rPr>
        <w:t>ΟΥ</w:t>
      </w:r>
      <w:r w:rsidR="008C65F1">
        <w:rPr>
          <w:rFonts w:asciiTheme="minorHAnsi" w:hAnsiTheme="minorHAnsi"/>
          <w:b/>
        </w:rPr>
        <w:t xml:space="preserve"> Π</w:t>
      </w:r>
      <w:r>
        <w:rPr>
          <w:rFonts w:asciiTheme="minorHAnsi" w:hAnsiTheme="minorHAnsi"/>
          <w:b/>
        </w:rPr>
        <w:t>ΡΟΓΡΑΜΜΑΤΟΣ</w:t>
      </w:r>
      <w:r w:rsidR="008C65F1" w:rsidRPr="008C65F1">
        <w:rPr>
          <w:rFonts w:asciiTheme="minorHAnsi" w:hAnsiTheme="minorHAnsi"/>
          <w:b/>
        </w:rPr>
        <w:t xml:space="preserve"> Π</w:t>
      </w:r>
      <w:r>
        <w:rPr>
          <w:rFonts w:asciiTheme="minorHAnsi" w:hAnsiTheme="minorHAnsi"/>
          <w:b/>
        </w:rPr>
        <w:t>ΙΣΤΟΠΟΙΗΣΗΣ</w:t>
      </w:r>
      <w:r w:rsidR="008C65F1" w:rsidRPr="008C65F1">
        <w:rPr>
          <w:rFonts w:asciiTheme="minorHAnsi" w:hAnsiTheme="minorHAnsi"/>
          <w:b/>
        </w:rPr>
        <w:t xml:space="preserve"> (ΠΠΠ) Μ</w:t>
      </w:r>
      <w:r>
        <w:rPr>
          <w:rFonts w:asciiTheme="minorHAnsi" w:hAnsiTheme="minorHAnsi"/>
          <w:b/>
        </w:rPr>
        <w:t>ΕΤΑΛΥΚΕΙΑΚΟΥ ΕΤΟΥΣ</w:t>
      </w:r>
      <w:r w:rsidR="008C65F1" w:rsidRPr="008C65F1">
        <w:rPr>
          <w:rFonts w:asciiTheme="minorHAnsi" w:hAnsiTheme="minorHAnsi"/>
          <w:b/>
        </w:rPr>
        <w:t xml:space="preserve"> </w:t>
      </w:r>
      <w:r w:rsidR="008C65F1">
        <w:rPr>
          <w:rFonts w:asciiTheme="minorHAnsi" w:hAnsiTheme="minorHAnsi"/>
          <w:b/>
        </w:rPr>
        <w:t>–</w:t>
      </w:r>
      <w:r>
        <w:rPr>
          <w:rFonts w:asciiTheme="minorHAnsi" w:hAnsiTheme="minorHAnsi"/>
          <w:b/>
        </w:rPr>
        <w:t xml:space="preserve"> ΤΑΞΗΣ</w:t>
      </w:r>
      <w:r w:rsidR="008C65F1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ΜΑΘΗΤΕΙΑΣ</w:t>
      </w:r>
      <w:r w:rsidR="008C65F1">
        <w:rPr>
          <w:rFonts w:asciiTheme="minorHAnsi" w:hAnsiTheme="minorHAnsi"/>
          <w:b/>
        </w:rPr>
        <w:t xml:space="preserve"> ΕΠΑ.Λ.</w:t>
      </w:r>
    </w:p>
    <w:p w14:paraId="1E5AC588" w14:textId="431CB447" w:rsidR="009E0A46" w:rsidRDefault="00E22A87" w:rsidP="008C65F1">
      <w:pPr>
        <w:pStyle w:val="Web"/>
        <w:jc w:val="both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Ξεκινά πανελλαδικά</w:t>
      </w:r>
      <w:r w:rsidRPr="00E22A8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από τη Δευτέρα 7-9-</w:t>
      </w:r>
      <w:r w:rsidRPr="005B7C11">
        <w:rPr>
          <w:rFonts w:asciiTheme="minorHAnsi" w:hAnsiTheme="minorHAnsi"/>
        </w:rPr>
        <w:t xml:space="preserve">2020 έως </w:t>
      </w:r>
      <w:r>
        <w:rPr>
          <w:rFonts w:asciiTheme="minorHAnsi" w:hAnsiTheme="minorHAnsi"/>
        </w:rPr>
        <w:t>την Τρίτη 15-9</w:t>
      </w:r>
      <w:r w:rsidRPr="005B7C11">
        <w:rPr>
          <w:rFonts w:asciiTheme="minorHAnsi" w:hAnsiTheme="minorHAnsi"/>
        </w:rPr>
        <w:t xml:space="preserve">-2020 </w:t>
      </w:r>
      <w:r>
        <w:rPr>
          <w:rFonts w:asciiTheme="minorHAnsi" w:hAnsiTheme="minorHAnsi"/>
        </w:rPr>
        <w:t xml:space="preserve"> η 2</w:t>
      </w:r>
      <w:r w:rsidR="005B7C11" w:rsidRPr="005B7C11">
        <w:rPr>
          <w:rFonts w:asciiTheme="minorHAnsi" w:hAnsiTheme="minorHAnsi"/>
          <w:vertAlign w:val="superscript"/>
        </w:rPr>
        <w:t>η</w:t>
      </w:r>
      <w:r w:rsidR="005B7C11">
        <w:rPr>
          <w:rFonts w:asciiTheme="minorHAnsi" w:hAnsiTheme="minorHAnsi"/>
        </w:rPr>
        <w:t xml:space="preserve"> περίοδος υλοποίησης του </w:t>
      </w:r>
      <w:r w:rsidR="005B7C11" w:rsidRPr="005B7C11">
        <w:rPr>
          <w:rFonts w:asciiTheme="minorHAnsi" w:hAnsiTheme="minorHAnsi"/>
        </w:rPr>
        <w:t>Προπαρασκευαστικού Προγράμματος Πιστοποίησης (Π</w:t>
      </w:r>
      <w:r w:rsidR="002F00B4">
        <w:rPr>
          <w:rFonts w:asciiTheme="minorHAnsi" w:hAnsiTheme="minorHAnsi"/>
        </w:rPr>
        <w:t>.</w:t>
      </w:r>
      <w:r w:rsidR="005B7C11" w:rsidRPr="005B7C11">
        <w:rPr>
          <w:rFonts w:asciiTheme="minorHAnsi" w:hAnsiTheme="minorHAnsi"/>
        </w:rPr>
        <w:t>Π</w:t>
      </w:r>
      <w:r w:rsidR="002F00B4">
        <w:rPr>
          <w:rFonts w:asciiTheme="minorHAnsi" w:hAnsiTheme="minorHAnsi"/>
        </w:rPr>
        <w:t>.</w:t>
      </w:r>
      <w:r w:rsidR="005B7C11">
        <w:rPr>
          <w:rFonts w:asciiTheme="minorHAnsi" w:hAnsiTheme="minorHAnsi"/>
        </w:rPr>
        <w:t>Π</w:t>
      </w:r>
      <w:r w:rsidR="002F00B4">
        <w:rPr>
          <w:rFonts w:asciiTheme="minorHAnsi" w:hAnsiTheme="minorHAnsi"/>
        </w:rPr>
        <w:t>.</w:t>
      </w:r>
      <w:r w:rsidR="005B7C11">
        <w:rPr>
          <w:rFonts w:asciiTheme="minorHAnsi" w:hAnsiTheme="minorHAnsi"/>
        </w:rPr>
        <w:t>) Μεταλυκειακού Έτους – Τάξης Μαθητεί</w:t>
      </w:r>
      <w:r w:rsidR="005B7C11" w:rsidRPr="005B7C11">
        <w:rPr>
          <w:rFonts w:asciiTheme="minorHAnsi" w:hAnsiTheme="minorHAnsi"/>
        </w:rPr>
        <w:t>ας ΕΠΑ.Λ.</w:t>
      </w:r>
      <w:r w:rsidR="005B7C11">
        <w:rPr>
          <w:rFonts w:asciiTheme="minorHAnsi" w:hAnsiTheme="minorHAnsi"/>
        </w:rPr>
        <w:t xml:space="preserve"> </w:t>
      </w:r>
      <w:r w:rsidR="009E0A46">
        <w:rPr>
          <w:rFonts w:asciiTheme="minorHAnsi" w:hAnsiTheme="minorHAnsi"/>
        </w:rPr>
        <w:t>για τις ειδικότητες</w:t>
      </w:r>
      <w:r w:rsidR="005B7C11" w:rsidRPr="005B7C11">
        <w:rPr>
          <w:rFonts w:asciiTheme="minorHAnsi" w:hAnsiTheme="minorHAnsi"/>
        </w:rPr>
        <w:t xml:space="preserve"> </w:t>
      </w:r>
      <w:r w:rsidRPr="00217DC9">
        <w:rPr>
          <w:rFonts w:asciiTheme="minorHAnsi" w:hAnsiTheme="minorHAnsi" w:cstheme="minorHAnsi"/>
        </w:rPr>
        <w:t>«Βοηθός Βρεφονηπιοκόμων»,</w:t>
      </w:r>
      <w:r w:rsidRPr="00554327">
        <w:rPr>
          <w:rFonts w:asciiTheme="minorHAnsi" w:hAnsiTheme="minorHAnsi" w:cstheme="minorBidi"/>
        </w:rPr>
        <w:t xml:space="preserve"> </w:t>
      </w:r>
      <w:r w:rsidRPr="00217DC9">
        <w:rPr>
          <w:rFonts w:asciiTheme="minorHAnsi" w:hAnsiTheme="minorHAnsi" w:cstheme="minorBidi"/>
        </w:rPr>
        <w:t>«Βοηθός Φαρμακείου»,</w:t>
      </w:r>
      <w:r w:rsidR="004A4C89">
        <w:rPr>
          <w:rFonts w:asciiTheme="minorHAnsi" w:hAnsiTheme="minorHAnsi" w:cstheme="minorBidi"/>
        </w:rPr>
        <w:t xml:space="preserve"> </w:t>
      </w:r>
      <w:r w:rsidRPr="00217DC9">
        <w:rPr>
          <w:rFonts w:asciiTheme="minorHAnsi" w:hAnsiTheme="minorHAnsi" w:cstheme="minorBidi"/>
        </w:rPr>
        <w:t>«Κομμωτικής Τέχνης»,</w:t>
      </w:r>
      <w:r w:rsidRPr="00554327">
        <w:rPr>
          <w:rFonts w:asciiTheme="minorHAnsi" w:hAnsiTheme="minorHAnsi" w:cstheme="minorHAnsi"/>
        </w:rPr>
        <w:t xml:space="preserve"> </w:t>
      </w:r>
      <w:r w:rsidRPr="00217DC9">
        <w:rPr>
          <w:rFonts w:asciiTheme="minorHAnsi" w:hAnsiTheme="minorHAnsi" w:cstheme="minorHAnsi"/>
        </w:rPr>
        <w:t>«Τεχνικός Εγκαταστάσεων Ψύξης Αερισμού και Κλιματισμού»,</w:t>
      </w:r>
      <w:r w:rsidRPr="00554327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«Τεχνικός Η/Υ και Δικτύων Η/Υ»</w:t>
      </w:r>
      <w:r w:rsidRPr="00554327">
        <w:rPr>
          <w:rFonts w:asciiTheme="minorHAnsi" w:hAnsiTheme="minorHAnsi" w:cstheme="minorBidi"/>
        </w:rPr>
        <w:t>,</w:t>
      </w:r>
      <w:r w:rsidRPr="00554327">
        <w:rPr>
          <w:rFonts w:asciiTheme="minorHAnsi" w:hAnsiTheme="minorHAnsi" w:cstheme="minorHAnsi"/>
        </w:rPr>
        <w:t xml:space="preserve"> </w:t>
      </w:r>
      <w:r w:rsidRPr="00217DC9">
        <w:rPr>
          <w:rFonts w:asciiTheme="minorHAnsi" w:hAnsiTheme="minorHAnsi" w:cstheme="minorHAnsi"/>
        </w:rPr>
        <w:t>«Τεχνικός Ηλεκτρολογικών Συστημάτων, Εγκαταστάσεων και Δικτύων»</w:t>
      </w:r>
      <w:r w:rsidRPr="00554327">
        <w:rPr>
          <w:rFonts w:asciiTheme="minorHAnsi" w:hAnsiTheme="minorHAnsi" w:cstheme="minorHAnsi"/>
        </w:rPr>
        <w:t>,</w:t>
      </w:r>
      <w:r w:rsidRPr="00554327">
        <w:t xml:space="preserve"> </w:t>
      </w:r>
      <w:r w:rsidRPr="00554327">
        <w:rPr>
          <w:rFonts w:asciiTheme="minorHAnsi" w:hAnsiTheme="minorHAnsi" w:cstheme="minorHAnsi"/>
        </w:rPr>
        <w:t>«Τεχνικός Ηλεκτρονικών και Υπολογιστικών Συστημάτων, Εγκαταστάσεων, Δικτύων και Τηλεπικοινωνιών»,</w:t>
      </w:r>
      <w:r w:rsidRPr="00554327">
        <w:rPr>
          <w:rFonts w:asciiTheme="minorHAnsi" w:hAnsiTheme="minorHAnsi" w:cstheme="minorBidi"/>
        </w:rPr>
        <w:t xml:space="preserve"> </w:t>
      </w:r>
      <w:r w:rsidRPr="00217DC9">
        <w:rPr>
          <w:rFonts w:asciiTheme="minorHAnsi" w:hAnsiTheme="minorHAnsi" w:cstheme="minorBidi"/>
        </w:rPr>
        <w:t>«Τεχνικός Μηχανολογικών Εγκαταστάσεων και Κατασκευών»,</w:t>
      </w:r>
      <w:r w:rsidRPr="00554327">
        <w:t xml:space="preserve"> </w:t>
      </w:r>
      <w:r w:rsidRPr="00554327">
        <w:rPr>
          <w:rFonts w:asciiTheme="minorHAnsi" w:hAnsiTheme="minorHAnsi" w:cstheme="minorBidi"/>
        </w:rPr>
        <w:t>«Τεχνικός Τεχνολογίας Τρ</w:t>
      </w:r>
      <w:r w:rsidR="009E0A46">
        <w:rPr>
          <w:rFonts w:asciiTheme="minorHAnsi" w:hAnsiTheme="minorHAnsi" w:cstheme="minorBidi"/>
        </w:rPr>
        <w:t>οφίμων και Ποτών» και</w:t>
      </w:r>
      <w:r w:rsidRPr="00554327">
        <w:t xml:space="preserve"> </w:t>
      </w:r>
      <w:r w:rsidRPr="00554327">
        <w:rPr>
          <w:rFonts w:asciiTheme="minorHAnsi" w:hAnsiTheme="minorHAnsi" w:cstheme="minorBidi"/>
        </w:rPr>
        <w:t>«Υπάλληλος Διοίκ</w:t>
      </w:r>
      <w:r>
        <w:rPr>
          <w:rFonts w:asciiTheme="minorHAnsi" w:hAnsiTheme="minorHAnsi" w:cstheme="minorBidi"/>
        </w:rPr>
        <w:t>ησης και Οικονομικών Υπηρεσιών»</w:t>
      </w:r>
      <w:r w:rsidR="00683BF8">
        <w:rPr>
          <w:rFonts w:asciiTheme="minorHAnsi" w:hAnsiTheme="minorHAnsi" w:cstheme="minorBidi"/>
        </w:rPr>
        <w:t>, σύμφωνα με σχετική εγκύκλιο</w:t>
      </w:r>
      <w:r w:rsidR="009E0A46">
        <w:rPr>
          <w:rFonts w:asciiTheme="minorHAnsi" w:hAnsiTheme="minorHAnsi" w:cstheme="minorBidi"/>
        </w:rPr>
        <w:t xml:space="preserve"> του Γενικού Γραμματέα Επαγγελματικής Εκπαίδευσης, Κατάρτισης και Διά Βίου Μάθησης.</w:t>
      </w:r>
    </w:p>
    <w:p w14:paraId="3E7F3D73" w14:textId="1E6F2C9A" w:rsidR="002F00B4" w:rsidRDefault="00683BF8" w:rsidP="008C65F1">
      <w:pPr>
        <w:pStyle w:val="Web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Στη</w:t>
      </w:r>
      <w:r w:rsidR="009E0A46">
        <w:rPr>
          <w:rFonts w:asciiTheme="minorHAnsi" w:hAnsiTheme="minorHAnsi" w:cstheme="minorBidi"/>
        </w:rPr>
        <w:t xml:space="preserve"> 2</w:t>
      </w:r>
      <w:r w:rsidR="009E0A46" w:rsidRPr="009E0A46">
        <w:rPr>
          <w:rFonts w:asciiTheme="minorHAnsi" w:hAnsiTheme="minorHAnsi" w:cstheme="minorBidi"/>
          <w:vertAlign w:val="superscript"/>
        </w:rPr>
        <w:t>η</w:t>
      </w:r>
      <w:r w:rsidR="009E0A46">
        <w:rPr>
          <w:rFonts w:asciiTheme="minorHAnsi" w:hAnsiTheme="minorHAnsi" w:cstheme="minorBidi"/>
        </w:rPr>
        <w:t xml:space="preserve"> περίοδο θα </w:t>
      </w:r>
      <w:r w:rsidR="00046352">
        <w:rPr>
          <w:rFonts w:asciiTheme="minorHAnsi" w:hAnsiTheme="minorHAnsi" w:cstheme="minorBidi"/>
        </w:rPr>
        <w:t xml:space="preserve">λειτουργήσουν </w:t>
      </w:r>
      <w:r w:rsidR="002A5B16">
        <w:rPr>
          <w:rFonts w:asciiTheme="minorHAnsi" w:hAnsiTheme="minorHAnsi" w:cstheme="minorBidi"/>
        </w:rPr>
        <w:t>201</w:t>
      </w:r>
      <w:r w:rsidR="00046352">
        <w:rPr>
          <w:rFonts w:asciiTheme="minorHAnsi" w:hAnsiTheme="minorHAnsi" w:cstheme="minorBidi"/>
        </w:rPr>
        <w:t xml:space="preserve"> </w:t>
      </w:r>
      <w:r w:rsidR="00E32AFC">
        <w:rPr>
          <w:rFonts w:asciiTheme="minorHAnsi" w:hAnsiTheme="minorHAnsi" w:cstheme="minorBidi"/>
        </w:rPr>
        <w:t>τ</w:t>
      </w:r>
      <w:r w:rsidR="002A57F1">
        <w:rPr>
          <w:rFonts w:asciiTheme="minorHAnsi" w:hAnsiTheme="minorHAnsi" w:cstheme="minorBidi"/>
        </w:rPr>
        <w:t>μήματα Π.Π.Π</w:t>
      </w:r>
      <w:r w:rsidR="00A447EA">
        <w:rPr>
          <w:rFonts w:asciiTheme="minorHAnsi" w:hAnsiTheme="minorHAnsi" w:cstheme="minorBidi"/>
        </w:rPr>
        <w:t>. συνολικά</w:t>
      </w:r>
      <w:r w:rsidR="002A57F1">
        <w:rPr>
          <w:rFonts w:asciiTheme="minorHAnsi" w:hAnsiTheme="minorHAnsi" w:cstheme="minorBidi"/>
        </w:rPr>
        <w:t xml:space="preserve"> στην επικράτεια της χώρας, με </w:t>
      </w:r>
      <w:r w:rsidR="002A5B16">
        <w:rPr>
          <w:rFonts w:asciiTheme="minorHAnsi" w:hAnsiTheme="minorHAnsi" w:cstheme="minorBidi"/>
        </w:rPr>
        <w:t>276</w:t>
      </w:r>
      <w:r w:rsidR="002A57F1">
        <w:rPr>
          <w:rFonts w:asciiTheme="minorHAnsi" w:hAnsiTheme="minorHAnsi" w:cstheme="minorBidi"/>
        </w:rPr>
        <w:t xml:space="preserve"> εκπαιδευτικούς-επιμορφωτές και </w:t>
      </w:r>
      <w:r w:rsidR="002A5B16">
        <w:rPr>
          <w:rFonts w:asciiTheme="minorHAnsi" w:hAnsiTheme="minorHAnsi" w:cstheme="minorBidi"/>
        </w:rPr>
        <w:t>1096</w:t>
      </w:r>
      <w:r w:rsidR="002A57F1">
        <w:rPr>
          <w:rFonts w:asciiTheme="minorHAnsi" w:hAnsiTheme="minorHAnsi" w:cstheme="minorBidi"/>
        </w:rPr>
        <w:t xml:space="preserve"> </w:t>
      </w:r>
      <w:r w:rsidR="00A447EA">
        <w:rPr>
          <w:rFonts w:asciiTheme="minorHAnsi" w:hAnsiTheme="minorHAnsi" w:cstheme="minorBidi"/>
        </w:rPr>
        <w:t>μ</w:t>
      </w:r>
      <w:r w:rsidR="002A57F1">
        <w:rPr>
          <w:rFonts w:asciiTheme="minorHAnsi" w:hAnsiTheme="minorHAnsi" w:cstheme="minorBidi"/>
        </w:rPr>
        <w:t xml:space="preserve">αθητευόμενους. </w:t>
      </w:r>
    </w:p>
    <w:p w14:paraId="7042AF07" w14:textId="2017D887" w:rsidR="002F00B4" w:rsidRDefault="002F00B4" w:rsidP="008C65F1">
      <w:pPr>
        <w:pStyle w:val="Web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Με την υλοποίηση της 2</w:t>
      </w:r>
      <w:r w:rsidRPr="002F00B4">
        <w:rPr>
          <w:rFonts w:asciiTheme="minorHAnsi" w:hAnsiTheme="minorHAnsi" w:cstheme="minorBidi"/>
          <w:vertAlign w:val="superscript"/>
        </w:rPr>
        <w:t>ης</w:t>
      </w:r>
      <w:r>
        <w:rPr>
          <w:rFonts w:asciiTheme="minorHAnsi" w:hAnsiTheme="minorHAnsi" w:cstheme="minorBidi"/>
        </w:rPr>
        <w:t xml:space="preserve"> περιόδου του Π.Π.Π. ολοκληρώνεται ο κύκλος του «Μεταλυκειακού έ</w:t>
      </w:r>
      <w:r w:rsidR="00683BF8">
        <w:rPr>
          <w:rFonts w:asciiTheme="minorHAnsi" w:hAnsiTheme="minorHAnsi" w:cstheme="minorBidi"/>
        </w:rPr>
        <w:t>τους- Τάξης Μαθητείας» και της Γ΄</w:t>
      </w:r>
      <w:r>
        <w:rPr>
          <w:rFonts w:asciiTheme="minorHAnsi" w:hAnsiTheme="minorHAnsi" w:cstheme="minorBidi"/>
        </w:rPr>
        <w:t xml:space="preserve"> φάσης (περίοδος 2018-2019) και θα ξεκινήσει η διαδικασία σχεδιασμού της πιστοποίησης των αποφοίτων της.</w:t>
      </w:r>
    </w:p>
    <w:p w14:paraId="6BF540D9" w14:textId="188BF6FA" w:rsidR="002A57F1" w:rsidRPr="00061163" w:rsidRDefault="002A57F1" w:rsidP="008C65F1">
      <w:pPr>
        <w:pStyle w:val="Web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Τα στατιστικά στοιχεία της </w:t>
      </w:r>
      <w:r w:rsidR="002F00B4">
        <w:rPr>
          <w:rFonts w:asciiTheme="minorHAnsi" w:hAnsiTheme="minorHAnsi" w:cstheme="minorBidi"/>
        </w:rPr>
        <w:t>2</w:t>
      </w:r>
      <w:r w:rsidR="002F00B4" w:rsidRPr="002F00B4">
        <w:rPr>
          <w:rFonts w:asciiTheme="minorHAnsi" w:hAnsiTheme="minorHAnsi" w:cstheme="minorBidi"/>
          <w:vertAlign w:val="superscript"/>
        </w:rPr>
        <w:t>ης</w:t>
      </w:r>
      <w:r w:rsidR="002F00B4">
        <w:rPr>
          <w:rFonts w:asciiTheme="minorHAnsi" w:hAnsiTheme="minorHAnsi" w:cstheme="minorBidi"/>
        </w:rPr>
        <w:t xml:space="preserve"> περιόδου του Π.Π.Π. </w:t>
      </w:r>
      <w:r w:rsidR="00B738F1">
        <w:rPr>
          <w:rFonts w:asciiTheme="minorHAnsi" w:hAnsiTheme="minorHAnsi" w:cstheme="minorBidi"/>
        </w:rPr>
        <w:t>παρουσιάζονται</w:t>
      </w:r>
      <w:r>
        <w:rPr>
          <w:rFonts w:asciiTheme="minorHAnsi" w:hAnsiTheme="minorHAnsi" w:cstheme="minorBidi"/>
        </w:rPr>
        <w:t xml:space="preserve"> ανά Περιφερειακή Διεύθυνση Εκπαίδευσης και ανά ειδικότητα στον Πίνακα και στο Γράφημα, αντίστοιχα, ως ακολούθως:</w:t>
      </w:r>
    </w:p>
    <w:p w14:paraId="3719CCF9" w14:textId="77777777" w:rsidR="00C55899" w:rsidRPr="00061163" w:rsidRDefault="00C55899" w:rsidP="008C65F1">
      <w:pPr>
        <w:pStyle w:val="Web"/>
        <w:jc w:val="both"/>
        <w:rPr>
          <w:rFonts w:asciiTheme="minorHAnsi" w:hAnsiTheme="minorHAnsi" w:cstheme="minorBidi"/>
        </w:rPr>
      </w:pPr>
    </w:p>
    <w:tbl>
      <w:tblPr>
        <w:tblStyle w:val="a5"/>
        <w:tblW w:w="0" w:type="auto"/>
        <w:tblInd w:w="1999" w:type="dxa"/>
        <w:tblLook w:val="04A0" w:firstRow="1" w:lastRow="0" w:firstColumn="1" w:lastColumn="0" w:noHBand="0" w:noVBand="1"/>
      </w:tblPr>
      <w:tblGrid>
        <w:gridCol w:w="3813"/>
        <w:gridCol w:w="1877"/>
      </w:tblGrid>
      <w:tr w:rsidR="002A57F1" w14:paraId="6C919CB5" w14:textId="77777777" w:rsidTr="00061163">
        <w:tc>
          <w:tcPr>
            <w:tcW w:w="3813" w:type="dxa"/>
          </w:tcPr>
          <w:p w14:paraId="076A0BD5" w14:textId="50D43DA2" w:rsidR="002A57F1" w:rsidRPr="00061163" w:rsidRDefault="002A57F1" w:rsidP="00061163">
            <w:pPr>
              <w:pStyle w:val="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61163">
              <w:rPr>
                <w:rFonts w:asciiTheme="minorHAnsi" w:hAnsiTheme="minorHAnsi"/>
                <w:b/>
                <w:sz w:val="22"/>
                <w:szCs w:val="22"/>
              </w:rPr>
              <w:t xml:space="preserve">ΠΕΡΙΦΕΡΕΙΑΚΗ ΔΙΕΥΘΥΝΣΗ </w:t>
            </w:r>
            <w:r w:rsidR="00061163" w:rsidRPr="00061163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61163">
              <w:rPr>
                <w:rFonts w:asciiTheme="minorHAnsi" w:hAnsiTheme="minorHAnsi"/>
                <w:b/>
                <w:sz w:val="22"/>
                <w:szCs w:val="22"/>
              </w:rPr>
              <w:t xml:space="preserve">Α/ΘΜΙΑΣ </w:t>
            </w:r>
            <w:r w:rsidR="00B72B18" w:rsidRPr="00061163">
              <w:rPr>
                <w:rFonts w:asciiTheme="minorHAnsi" w:hAnsiTheme="minorHAnsi"/>
                <w:b/>
                <w:sz w:val="22"/>
                <w:szCs w:val="22"/>
              </w:rPr>
              <w:t>&amp; Β/ΘΜΙΑΣ ΕΚΠΑΙΔΕΥΣΗΣ</w:t>
            </w:r>
          </w:p>
        </w:tc>
        <w:tc>
          <w:tcPr>
            <w:tcW w:w="1850" w:type="dxa"/>
          </w:tcPr>
          <w:p w14:paraId="0A54A6DA" w14:textId="0D434931" w:rsidR="002A57F1" w:rsidRPr="00061163" w:rsidRDefault="002A57F1" w:rsidP="002A57F1">
            <w:pPr>
              <w:pStyle w:val="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61163">
              <w:rPr>
                <w:rFonts w:asciiTheme="minorHAnsi" w:hAnsiTheme="minorHAnsi"/>
                <w:b/>
                <w:sz w:val="22"/>
                <w:szCs w:val="22"/>
              </w:rPr>
              <w:t>ΣΥΜΜΕΤΕΧΟΝΤΕΣ ΑΠΟΦΟΙΤΟΙ</w:t>
            </w:r>
          </w:p>
        </w:tc>
      </w:tr>
      <w:tr w:rsidR="002A57F1" w14:paraId="67341FA4" w14:textId="77777777" w:rsidTr="00061163">
        <w:tc>
          <w:tcPr>
            <w:tcW w:w="3813" w:type="dxa"/>
          </w:tcPr>
          <w:p w14:paraId="2935CFB4" w14:textId="08088348" w:rsidR="002A57F1" w:rsidRPr="00EE6131" w:rsidRDefault="00B72B18" w:rsidP="00B72B18">
            <w:pPr>
              <w:pStyle w:val="Web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ΑΝ. ΜΑΚΕΔΟΝΙΑΣ-ΘΡΑΚΗΣ</w:t>
            </w:r>
          </w:p>
        </w:tc>
        <w:tc>
          <w:tcPr>
            <w:tcW w:w="1850" w:type="dxa"/>
          </w:tcPr>
          <w:p w14:paraId="106E014A" w14:textId="5D47ED44" w:rsidR="002A57F1" w:rsidRPr="00EE6131" w:rsidRDefault="00B738F1" w:rsidP="00B738F1">
            <w:pPr>
              <w:pStyle w:val="Web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</w:tr>
      <w:tr w:rsidR="002A57F1" w14:paraId="06119B84" w14:textId="77777777" w:rsidTr="00061163">
        <w:tc>
          <w:tcPr>
            <w:tcW w:w="3813" w:type="dxa"/>
          </w:tcPr>
          <w:p w14:paraId="55AEB36A" w14:textId="49A112FC" w:rsidR="002A57F1" w:rsidRPr="00EE6131" w:rsidRDefault="00B72B18" w:rsidP="00B72B18">
            <w:pPr>
              <w:pStyle w:val="Web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ΑΤΤΙΚΗΣ</w:t>
            </w:r>
          </w:p>
        </w:tc>
        <w:tc>
          <w:tcPr>
            <w:tcW w:w="1850" w:type="dxa"/>
          </w:tcPr>
          <w:p w14:paraId="2A25C55F" w14:textId="2B663740" w:rsidR="002A57F1" w:rsidRPr="00EE6131" w:rsidRDefault="00B738F1" w:rsidP="00A67FC0">
            <w:pPr>
              <w:pStyle w:val="Web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135</w:t>
            </w:r>
          </w:p>
        </w:tc>
      </w:tr>
      <w:tr w:rsidR="002A57F1" w14:paraId="5D585065" w14:textId="77777777" w:rsidTr="00061163">
        <w:tc>
          <w:tcPr>
            <w:tcW w:w="3813" w:type="dxa"/>
          </w:tcPr>
          <w:p w14:paraId="6C87CDCC" w14:textId="43621F5E" w:rsidR="002A57F1" w:rsidRPr="00EE6131" w:rsidRDefault="00B72B18" w:rsidP="00B72B18">
            <w:pPr>
              <w:pStyle w:val="Web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ΒΟΡΕΙΟΥ ΑΙΓΑΙΟΥ</w:t>
            </w:r>
          </w:p>
        </w:tc>
        <w:tc>
          <w:tcPr>
            <w:tcW w:w="1850" w:type="dxa"/>
          </w:tcPr>
          <w:p w14:paraId="30EF09D0" w14:textId="0B625B29" w:rsidR="002A57F1" w:rsidRPr="00EE6131" w:rsidRDefault="00B738F1" w:rsidP="00A67FC0">
            <w:pPr>
              <w:pStyle w:val="Web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</w:tr>
      <w:tr w:rsidR="002A57F1" w14:paraId="51C537D5" w14:textId="77777777" w:rsidTr="00061163">
        <w:tc>
          <w:tcPr>
            <w:tcW w:w="3813" w:type="dxa"/>
          </w:tcPr>
          <w:p w14:paraId="201118BF" w14:textId="265A407A" w:rsidR="002A57F1" w:rsidRPr="00EE6131" w:rsidRDefault="00B72B18" w:rsidP="00B72B18">
            <w:pPr>
              <w:pStyle w:val="Web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ΔΥΤΙΚΗΣ ΕΛΛΑΔΑΣ</w:t>
            </w:r>
          </w:p>
        </w:tc>
        <w:tc>
          <w:tcPr>
            <w:tcW w:w="1850" w:type="dxa"/>
          </w:tcPr>
          <w:p w14:paraId="4AEF19FF" w14:textId="126D8575" w:rsidR="002A57F1" w:rsidRPr="00EE6131" w:rsidRDefault="00B738F1" w:rsidP="00A67FC0">
            <w:pPr>
              <w:pStyle w:val="Web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92</w:t>
            </w:r>
          </w:p>
        </w:tc>
      </w:tr>
      <w:tr w:rsidR="002A57F1" w14:paraId="37E508A9" w14:textId="77777777" w:rsidTr="00061163">
        <w:tc>
          <w:tcPr>
            <w:tcW w:w="3813" w:type="dxa"/>
          </w:tcPr>
          <w:p w14:paraId="15FBCB4F" w14:textId="6F684E4D" w:rsidR="002A57F1" w:rsidRPr="00EE6131" w:rsidRDefault="00B72B18" w:rsidP="00B72B18">
            <w:pPr>
              <w:pStyle w:val="Web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ΔΥΤΙΚΗΣ ΜΑΚΕΔΟΝΙΑΣ</w:t>
            </w:r>
          </w:p>
        </w:tc>
        <w:tc>
          <w:tcPr>
            <w:tcW w:w="1850" w:type="dxa"/>
          </w:tcPr>
          <w:p w14:paraId="77B362DF" w14:textId="2DE7EAA5" w:rsidR="002A57F1" w:rsidRPr="00EE6131" w:rsidRDefault="00B738F1" w:rsidP="00A67FC0">
            <w:pPr>
              <w:pStyle w:val="Web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51</w:t>
            </w:r>
          </w:p>
        </w:tc>
      </w:tr>
      <w:tr w:rsidR="002A57F1" w14:paraId="400B20E5" w14:textId="77777777" w:rsidTr="00061163">
        <w:tc>
          <w:tcPr>
            <w:tcW w:w="3813" w:type="dxa"/>
          </w:tcPr>
          <w:p w14:paraId="688A1AC7" w14:textId="0F90D2D7" w:rsidR="002A57F1" w:rsidRPr="00EE6131" w:rsidRDefault="00B72B18" w:rsidP="00B72B18">
            <w:pPr>
              <w:pStyle w:val="Web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ΗΠΕΙΡΟΥ</w:t>
            </w:r>
          </w:p>
        </w:tc>
        <w:tc>
          <w:tcPr>
            <w:tcW w:w="1850" w:type="dxa"/>
          </w:tcPr>
          <w:p w14:paraId="153226E7" w14:textId="3521823A" w:rsidR="002A57F1" w:rsidRPr="00EE6131" w:rsidRDefault="00B738F1" w:rsidP="00A67FC0">
            <w:pPr>
              <w:pStyle w:val="Web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58</w:t>
            </w:r>
          </w:p>
        </w:tc>
      </w:tr>
      <w:tr w:rsidR="002A57F1" w14:paraId="252104A1" w14:textId="77777777" w:rsidTr="00061163">
        <w:tc>
          <w:tcPr>
            <w:tcW w:w="3813" w:type="dxa"/>
          </w:tcPr>
          <w:p w14:paraId="05F9B4C8" w14:textId="41F5471D" w:rsidR="002A57F1" w:rsidRPr="00EE6131" w:rsidRDefault="00B72B18" w:rsidP="00B72B18">
            <w:pPr>
              <w:pStyle w:val="Web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ΘΕΣΣΑΛΙΑΣ</w:t>
            </w:r>
          </w:p>
        </w:tc>
        <w:tc>
          <w:tcPr>
            <w:tcW w:w="1850" w:type="dxa"/>
          </w:tcPr>
          <w:p w14:paraId="579909FD" w14:textId="32A59BAA" w:rsidR="002A57F1" w:rsidRPr="00EE6131" w:rsidRDefault="002A5B16" w:rsidP="00A67FC0">
            <w:pPr>
              <w:pStyle w:val="Web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163</w:t>
            </w:r>
          </w:p>
        </w:tc>
      </w:tr>
      <w:tr w:rsidR="002A57F1" w14:paraId="5F832C59" w14:textId="77777777" w:rsidTr="00061163">
        <w:tc>
          <w:tcPr>
            <w:tcW w:w="3813" w:type="dxa"/>
          </w:tcPr>
          <w:p w14:paraId="7EBB6688" w14:textId="79B60889" w:rsidR="002A57F1" w:rsidRPr="00EE6131" w:rsidRDefault="00B72B18" w:rsidP="00B72B18">
            <w:pPr>
              <w:pStyle w:val="Web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ΙΟΝΙΩΝ ΝΗΣΩΝ</w:t>
            </w:r>
          </w:p>
        </w:tc>
        <w:tc>
          <w:tcPr>
            <w:tcW w:w="1850" w:type="dxa"/>
          </w:tcPr>
          <w:p w14:paraId="76596BA2" w14:textId="1335D972" w:rsidR="002A57F1" w:rsidRPr="00EE6131" w:rsidRDefault="00B738F1" w:rsidP="00A67FC0">
            <w:pPr>
              <w:pStyle w:val="Web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2A57F1" w14:paraId="3252A4CC" w14:textId="77777777" w:rsidTr="00061163">
        <w:tc>
          <w:tcPr>
            <w:tcW w:w="3813" w:type="dxa"/>
          </w:tcPr>
          <w:p w14:paraId="46492DF8" w14:textId="57726A47" w:rsidR="002A57F1" w:rsidRPr="00EE6131" w:rsidRDefault="00B72B18" w:rsidP="00B72B18">
            <w:pPr>
              <w:pStyle w:val="Web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ΚΕΝΤΡΙΚΗΣ ΜΑΚΕΔΟΝΙΑΣ</w:t>
            </w:r>
          </w:p>
        </w:tc>
        <w:tc>
          <w:tcPr>
            <w:tcW w:w="1850" w:type="dxa"/>
          </w:tcPr>
          <w:p w14:paraId="0075628E" w14:textId="13E3A396" w:rsidR="002A57F1" w:rsidRPr="00EE6131" w:rsidRDefault="00B738F1" w:rsidP="00A67FC0">
            <w:pPr>
              <w:pStyle w:val="Web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315</w:t>
            </w:r>
          </w:p>
        </w:tc>
      </w:tr>
      <w:tr w:rsidR="002A57F1" w14:paraId="28C1ABA5" w14:textId="77777777" w:rsidTr="00061163">
        <w:tc>
          <w:tcPr>
            <w:tcW w:w="3813" w:type="dxa"/>
          </w:tcPr>
          <w:p w14:paraId="2788FD54" w14:textId="7D6C854C" w:rsidR="002A57F1" w:rsidRPr="00EE6131" w:rsidRDefault="00B72B18" w:rsidP="00B72B18">
            <w:pPr>
              <w:pStyle w:val="Web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ΚΡΗΤΗΣ</w:t>
            </w:r>
          </w:p>
        </w:tc>
        <w:tc>
          <w:tcPr>
            <w:tcW w:w="1850" w:type="dxa"/>
          </w:tcPr>
          <w:p w14:paraId="4D6B4EFA" w14:textId="1F077BAC" w:rsidR="002A57F1" w:rsidRPr="00EE6131" w:rsidRDefault="00B738F1" w:rsidP="00A67FC0">
            <w:pPr>
              <w:pStyle w:val="Web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</w:tr>
      <w:tr w:rsidR="002A57F1" w14:paraId="19A42571" w14:textId="77777777" w:rsidTr="00061163">
        <w:tc>
          <w:tcPr>
            <w:tcW w:w="3813" w:type="dxa"/>
          </w:tcPr>
          <w:p w14:paraId="28E29A6E" w14:textId="263BBC8F" w:rsidR="002A57F1" w:rsidRPr="00EE6131" w:rsidRDefault="00B72B18" w:rsidP="00B72B18">
            <w:pPr>
              <w:pStyle w:val="Web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ΝΟΤΙΟΥ ΑΙΓΑΙΟΥ</w:t>
            </w:r>
          </w:p>
        </w:tc>
        <w:tc>
          <w:tcPr>
            <w:tcW w:w="1850" w:type="dxa"/>
          </w:tcPr>
          <w:p w14:paraId="184B3E5D" w14:textId="7D204894" w:rsidR="002A57F1" w:rsidRPr="00EE6131" w:rsidRDefault="00B738F1" w:rsidP="00A67FC0">
            <w:pPr>
              <w:pStyle w:val="Web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</w:tr>
      <w:tr w:rsidR="002A57F1" w14:paraId="14A36792" w14:textId="77777777" w:rsidTr="00061163">
        <w:tc>
          <w:tcPr>
            <w:tcW w:w="3813" w:type="dxa"/>
          </w:tcPr>
          <w:p w14:paraId="493D279B" w14:textId="5CBD8DF1" w:rsidR="002A57F1" w:rsidRPr="00EE6131" w:rsidRDefault="00B72B18" w:rsidP="00B72B18">
            <w:pPr>
              <w:pStyle w:val="Web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ΠΕΛΟΠΟΝΝΗΣΟΥ</w:t>
            </w:r>
          </w:p>
        </w:tc>
        <w:tc>
          <w:tcPr>
            <w:tcW w:w="1850" w:type="dxa"/>
          </w:tcPr>
          <w:p w14:paraId="4A25510E" w14:textId="5A8D4076" w:rsidR="002A57F1" w:rsidRPr="00EE6131" w:rsidRDefault="00B738F1" w:rsidP="00A67FC0">
            <w:pPr>
              <w:pStyle w:val="Web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48</w:t>
            </w:r>
          </w:p>
        </w:tc>
      </w:tr>
      <w:tr w:rsidR="002A57F1" w14:paraId="5D0E37E9" w14:textId="77777777" w:rsidTr="00061163">
        <w:tc>
          <w:tcPr>
            <w:tcW w:w="3813" w:type="dxa"/>
          </w:tcPr>
          <w:p w14:paraId="5BC90B94" w14:textId="6EFB4824" w:rsidR="002A57F1" w:rsidRPr="00EE6131" w:rsidRDefault="00B72B18" w:rsidP="00B72B18">
            <w:pPr>
              <w:pStyle w:val="Web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ΣΤΕΡΕΑΣ ΕΛΛΑΔΑΣ</w:t>
            </w:r>
          </w:p>
        </w:tc>
        <w:tc>
          <w:tcPr>
            <w:tcW w:w="1850" w:type="dxa"/>
          </w:tcPr>
          <w:p w14:paraId="4ACE07CE" w14:textId="77EEE1E1" w:rsidR="002A57F1" w:rsidRPr="00EE6131" w:rsidRDefault="00B738F1" w:rsidP="00A67FC0">
            <w:pPr>
              <w:pStyle w:val="Web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E6131">
              <w:rPr>
                <w:rFonts w:asciiTheme="minorHAnsi" w:hAnsiTheme="minorHAnsi"/>
                <w:sz w:val="22"/>
                <w:szCs w:val="22"/>
              </w:rPr>
              <w:t>56</w:t>
            </w:r>
          </w:p>
        </w:tc>
      </w:tr>
      <w:tr w:rsidR="002A57F1" w14:paraId="2A1D8625" w14:textId="77777777" w:rsidTr="00061163">
        <w:tc>
          <w:tcPr>
            <w:tcW w:w="3813" w:type="dxa"/>
          </w:tcPr>
          <w:p w14:paraId="0583C9D4" w14:textId="07947ECF" w:rsidR="002A57F1" w:rsidRDefault="00B72B18" w:rsidP="00B72B18">
            <w:pPr>
              <w:pStyle w:val="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Σύνολο</w:t>
            </w:r>
          </w:p>
        </w:tc>
        <w:tc>
          <w:tcPr>
            <w:tcW w:w="1850" w:type="dxa"/>
          </w:tcPr>
          <w:p w14:paraId="2BE277E0" w14:textId="234BEE55" w:rsidR="002A57F1" w:rsidRDefault="002A5B16" w:rsidP="00A67FC0">
            <w:pPr>
              <w:pStyle w:val="Web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1096</w:t>
            </w:r>
          </w:p>
        </w:tc>
      </w:tr>
    </w:tbl>
    <w:p w14:paraId="3B35D2F0" w14:textId="4BC0CE82" w:rsidR="008C65F1" w:rsidRPr="008C65F1" w:rsidRDefault="008C65F1" w:rsidP="002A57F1">
      <w:pPr>
        <w:pStyle w:val="Web"/>
        <w:jc w:val="center"/>
        <w:rPr>
          <w:rFonts w:asciiTheme="minorHAnsi" w:hAnsiTheme="minorHAnsi"/>
        </w:rPr>
      </w:pPr>
    </w:p>
    <w:p w14:paraId="3F902462" w14:textId="77084B83" w:rsidR="00C55899" w:rsidRDefault="00284B14" w:rsidP="00284B14">
      <w:pPr>
        <w:spacing w:line="360" w:lineRule="auto"/>
        <w:jc w:val="both"/>
      </w:pPr>
      <w:r>
        <w:lastRenderedPageBreak/>
        <w:t xml:space="preserve"> </w:t>
      </w:r>
    </w:p>
    <w:p w14:paraId="1BE3256B" w14:textId="5C84CD94" w:rsidR="002F00B4" w:rsidRPr="004228DA" w:rsidRDefault="00C55899" w:rsidP="002F00B4">
      <w:pPr>
        <w:pStyle w:val="Web"/>
        <w:jc w:val="both"/>
        <w:rPr>
          <w:rFonts w:asciiTheme="minorHAnsi" w:hAnsiTheme="minorHAnsi"/>
          <w:b/>
          <w:color w:val="000000"/>
        </w:rPr>
      </w:pPr>
      <w:r w:rsidRPr="004228DA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550E9178" wp14:editId="1AC5F377">
            <wp:simplePos x="0" y="0"/>
            <wp:positionH relativeFrom="column">
              <wp:posOffset>260985</wp:posOffset>
            </wp:positionH>
            <wp:positionV relativeFrom="paragraph">
              <wp:posOffset>-35560</wp:posOffset>
            </wp:positionV>
            <wp:extent cx="5534025" cy="4412615"/>
            <wp:effectExtent l="0" t="0" r="9525" b="698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41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8DA">
        <w:rPr>
          <w:rFonts w:asciiTheme="minorHAnsi" w:hAnsiTheme="minorHAnsi" w:cs="MyriadPro-Regular"/>
        </w:rPr>
        <w:t>Ο</w:t>
      </w:r>
      <w:r w:rsidR="002F00B4" w:rsidRPr="004228DA">
        <w:rPr>
          <w:rFonts w:asciiTheme="minorHAnsi" w:hAnsiTheme="minorHAnsi" w:cs="MyriadPro-Regular"/>
        </w:rPr>
        <w:t xml:space="preserve">ι </w:t>
      </w:r>
      <w:r w:rsidR="002F00B4" w:rsidRPr="004228DA">
        <w:rPr>
          <w:rFonts w:asciiTheme="minorHAnsi" w:hAnsiTheme="minorHAnsi"/>
          <w:bCs/>
        </w:rPr>
        <w:t>επ</w:t>
      </w:r>
      <w:r w:rsidR="004228DA" w:rsidRPr="004228DA">
        <w:rPr>
          <w:rFonts w:asciiTheme="minorHAnsi" w:hAnsiTheme="minorHAnsi"/>
          <w:bCs/>
        </w:rPr>
        <w:t xml:space="preserve">όπτες-εκπαιδευτικοί, οι </w:t>
      </w:r>
      <w:r w:rsidR="002F00B4" w:rsidRPr="004228DA">
        <w:rPr>
          <w:rFonts w:asciiTheme="minorHAnsi" w:hAnsiTheme="minorHAnsi"/>
          <w:bCs/>
        </w:rPr>
        <w:t>επιμορφωτ</w:t>
      </w:r>
      <w:r w:rsidR="004228DA" w:rsidRPr="004228DA">
        <w:rPr>
          <w:rFonts w:asciiTheme="minorHAnsi" w:hAnsiTheme="minorHAnsi"/>
          <w:bCs/>
        </w:rPr>
        <w:t>ές</w:t>
      </w:r>
      <w:r w:rsidR="002F00B4" w:rsidRPr="004228DA">
        <w:rPr>
          <w:rFonts w:asciiTheme="minorHAnsi" w:hAnsiTheme="minorHAnsi"/>
          <w:bCs/>
        </w:rPr>
        <w:t>-εκπαιδευτικ</w:t>
      </w:r>
      <w:r w:rsidR="004228DA" w:rsidRPr="004228DA">
        <w:rPr>
          <w:rFonts w:asciiTheme="minorHAnsi" w:hAnsiTheme="minorHAnsi"/>
          <w:bCs/>
        </w:rPr>
        <w:t xml:space="preserve">οί και οι συμμετέχοντες στα τμήματα του Π.Π.Π. </w:t>
      </w:r>
      <w:r w:rsidR="004228DA">
        <w:rPr>
          <w:rFonts w:asciiTheme="minorHAnsi" w:hAnsiTheme="minorHAnsi"/>
          <w:bCs/>
        </w:rPr>
        <w:t xml:space="preserve">οφείλουν </w:t>
      </w:r>
      <w:r w:rsidR="004228DA" w:rsidRPr="004228DA">
        <w:rPr>
          <w:rFonts w:asciiTheme="minorHAnsi" w:hAnsiTheme="minorHAnsi"/>
          <w:bCs/>
        </w:rPr>
        <w:t>να τηρήσουν</w:t>
      </w:r>
      <w:r w:rsidR="002F00B4" w:rsidRPr="004228DA">
        <w:rPr>
          <w:rFonts w:asciiTheme="minorHAnsi" w:hAnsiTheme="minorHAnsi"/>
          <w:bCs/>
        </w:rPr>
        <w:t xml:space="preserve"> </w:t>
      </w:r>
      <w:r w:rsidR="004228DA" w:rsidRPr="004228DA">
        <w:rPr>
          <w:rFonts w:asciiTheme="minorHAnsi" w:hAnsiTheme="minorHAnsi"/>
          <w:color w:val="000000"/>
        </w:rPr>
        <w:t>τη</w:t>
      </w:r>
      <w:r w:rsidR="00683BF8">
        <w:rPr>
          <w:rFonts w:asciiTheme="minorHAnsi" w:hAnsiTheme="minorHAnsi"/>
          <w:color w:val="000000"/>
        </w:rPr>
        <w:t>ν</w:t>
      </w:r>
      <w:r w:rsidR="002F00B4" w:rsidRPr="004228DA">
        <w:rPr>
          <w:rFonts w:asciiTheme="minorHAnsi" w:hAnsiTheme="minorHAnsi"/>
          <w:color w:val="000000"/>
        </w:rPr>
        <w:t xml:space="preserve"> με αρ. </w:t>
      </w:r>
      <w:proofErr w:type="spellStart"/>
      <w:r w:rsidR="002F00B4" w:rsidRPr="004228DA">
        <w:rPr>
          <w:rFonts w:asciiTheme="minorHAnsi" w:hAnsiTheme="minorHAnsi"/>
          <w:color w:val="000000"/>
        </w:rPr>
        <w:t>πρωτ</w:t>
      </w:r>
      <w:proofErr w:type="spellEnd"/>
      <w:r w:rsidR="002F00B4" w:rsidRPr="004228DA">
        <w:rPr>
          <w:rFonts w:asciiTheme="minorHAnsi" w:hAnsiTheme="minorHAnsi"/>
          <w:color w:val="000000"/>
        </w:rPr>
        <w:t>.  Δ1α/ΓΠ.οικ. 53452/31-8-2020</w:t>
      </w:r>
      <w:r w:rsidR="002F00B4" w:rsidRPr="004228DA">
        <w:rPr>
          <w:rStyle w:val="a3"/>
          <w:rFonts w:asciiTheme="minorHAnsi" w:hAnsiTheme="minorHAnsi"/>
          <w:color w:val="000000"/>
        </w:rPr>
        <w:t xml:space="preserve"> </w:t>
      </w:r>
      <w:r w:rsidR="004228DA">
        <w:rPr>
          <w:rFonts w:asciiTheme="minorHAnsi" w:hAnsiTheme="minorHAnsi"/>
          <w:color w:val="000000"/>
        </w:rPr>
        <w:t>Κοινή</w:t>
      </w:r>
      <w:r w:rsidR="002F00B4" w:rsidRPr="004228DA">
        <w:rPr>
          <w:rStyle w:val="a3"/>
          <w:rFonts w:asciiTheme="minorHAnsi" w:hAnsiTheme="minorHAnsi"/>
          <w:color w:val="000000"/>
        </w:rPr>
        <w:t xml:space="preserve"> </w:t>
      </w:r>
      <w:r w:rsidR="004228DA">
        <w:rPr>
          <w:rFonts w:asciiTheme="minorHAnsi" w:hAnsiTheme="minorHAnsi"/>
          <w:color w:val="000000"/>
        </w:rPr>
        <w:t>Υπουργική Απόφαση</w:t>
      </w:r>
      <w:r w:rsidR="002F00B4" w:rsidRPr="004228DA">
        <w:rPr>
          <w:rFonts w:asciiTheme="minorHAnsi" w:hAnsiTheme="minorHAnsi"/>
          <w:color w:val="000000"/>
        </w:rPr>
        <w:t xml:space="preserve"> με θέμα</w:t>
      </w:r>
      <w:r w:rsidR="00683BF8">
        <w:rPr>
          <w:rFonts w:asciiTheme="minorHAnsi" w:hAnsiTheme="minorHAnsi"/>
          <w:color w:val="000000"/>
        </w:rPr>
        <w:t>:</w:t>
      </w:r>
      <w:r w:rsidR="002F00B4" w:rsidRPr="004228DA">
        <w:rPr>
          <w:rFonts w:asciiTheme="minorHAnsi" w:hAnsiTheme="minorHAnsi"/>
          <w:color w:val="000000"/>
        </w:rPr>
        <w:t xml:space="preserve"> </w:t>
      </w:r>
      <w:r w:rsidR="002F00B4" w:rsidRPr="004228DA">
        <w:rPr>
          <w:rStyle w:val="a3"/>
          <w:rFonts w:asciiTheme="minorHAnsi" w:hAnsiTheme="minorHAnsi"/>
          <w:b w:val="0"/>
          <w:color w:val="000000"/>
        </w:rPr>
        <w:t xml:space="preserve">«Μέτρα προστασίας για το σχολικό και εκπαιδευτικό έτος 2020-2021. Τρόπος ασφαλούς λειτουργίας φροντιστηρίων, κέντρων ξένων γλωσσών, φορέων παροχής εκπαίδευσης, κατάρτισης, μαθητείας και πιστοποίησης δεξιοτήτων, ξενόγλωσσων ινστιτούτων εκπαίδευσης και πάσης φύσεως συναφών </w:t>
      </w:r>
      <w:r w:rsidR="00683BF8">
        <w:rPr>
          <w:rStyle w:val="a3"/>
          <w:rFonts w:asciiTheme="minorHAnsi" w:hAnsiTheme="minorHAnsi"/>
          <w:b w:val="0"/>
          <w:color w:val="000000"/>
        </w:rPr>
        <w:t>δομών, δημοσίων και ιδιωτικών</w:t>
      </w:r>
      <w:r w:rsidR="004228DA">
        <w:rPr>
          <w:rStyle w:val="a3"/>
          <w:rFonts w:asciiTheme="minorHAnsi" w:hAnsiTheme="minorHAnsi"/>
          <w:b w:val="0"/>
          <w:color w:val="000000"/>
        </w:rPr>
        <w:t>», με μέριμνα των οικείων Περιφερειακών Διευθύνσεων Εκπαίδευσης.</w:t>
      </w:r>
    </w:p>
    <w:p w14:paraId="779EC605" w14:textId="65AF948F" w:rsidR="00253E25" w:rsidRPr="002F00B4" w:rsidRDefault="00253E25" w:rsidP="002F00B4">
      <w:pPr>
        <w:autoSpaceDE w:val="0"/>
        <w:autoSpaceDN w:val="0"/>
        <w:adjustRightInd w:val="0"/>
        <w:spacing w:after="0" w:line="240" w:lineRule="auto"/>
      </w:pPr>
    </w:p>
    <w:sectPr w:rsidR="00253E25" w:rsidRPr="002F00B4" w:rsidSect="003F4843"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E99"/>
    <w:multiLevelType w:val="multilevel"/>
    <w:tmpl w:val="6A98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45282"/>
    <w:multiLevelType w:val="multilevel"/>
    <w:tmpl w:val="1172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D6"/>
    <w:rsid w:val="000008E4"/>
    <w:rsid w:val="00006EA3"/>
    <w:rsid w:val="0002564E"/>
    <w:rsid w:val="00037C63"/>
    <w:rsid w:val="00046352"/>
    <w:rsid w:val="00061163"/>
    <w:rsid w:val="000B4078"/>
    <w:rsid w:val="000C2BAE"/>
    <w:rsid w:val="0015558C"/>
    <w:rsid w:val="00155ADE"/>
    <w:rsid w:val="00183C6B"/>
    <w:rsid w:val="00184F20"/>
    <w:rsid w:val="00193304"/>
    <w:rsid w:val="001A4BAE"/>
    <w:rsid w:val="002229E6"/>
    <w:rsid w:val="00253E25"/>
    <w:rsid w:val="0025599A"/>
    <w:rsid w:val="002717DD"/>
    <w:rsid w:val="002724D6"/>
    <w:rsid w:val="00284B14"/>
    <w:rsid w:val="002A57F1"/>
    <w:rsid w:val="002A5B16"/>
    <w:rsid w:val="002D04E9"/>
    <w:rsid w:val="002F00B4"/>
    <w:rsid w:val="003069E6"/>
    <w:rsid w:val="00306FA3"/>
    <w:rsid w:val="00310481"/>
    <w:rsid w:val="003370B8"/>
    <w:rsid w:val="003655A4"/>
    <w:rsid w:val="003F2527"/>
    <w:rsid w:val="003F4843"/>
    <w:rsid w:val="00404AE1"/>
    <w:rsid w:val="004228DA"/>
    <w:rsid w:val="00476BBE"/>
    <w:rsid w:val="00483FB9"/>
    <w:rsid w:val="004A4C89"/>
    <w:rsid w:val="004D7A48"/>
    <w:rsid w:val="004F70A9"/>
    <w:rsid w:val="00507FE6"/>
    <w:rsid w:val="005803F1"/>
    <w:rsid w:val="005A1E82"/>
    <w:rsid w:val="005A3629"/>
    <w:rsid w:val="005B7C11"/>
    <w:rsid w:val="006279CC"/>
    <w:rsid w:val="00683BF8"/>
    <w:rsid w:val="006D49D7"/>
    <w:rsid w:val="006F7B72"/>
    <w:rsid w:val="006F7C1F"/>
    <w:rsid w:val="00714643"/>
    <w:rsid w:val="0076303B"/>
    <w:rsid w:val="007633A1"/>
    <w:rsid w:val="00767155"/>
    <w:rsid w:val="0079449F"/>
    <w:rsid w:val="007F473D"/>
    <w:rsid w:val="007F635E"/>
    <w:rsid w:val="008734DF"/>
    <w:rsid w:val="008B3218"/>
    <w:rsid w:val="008C0BAF"/>
    <w:rsid w:val="008C65F1"/>
    <w:rsid w:val="008E223A"/>
    <w:rsid w:val="008F2D54"/>
    <w:rsid w:val="009148F7"/>
    <w:rsid w:val="00990E5C"/>
    <w:rsid w:val="009C1EB9"/>
    <w:rsid w:val="009E0A46"/>
    <w:rsid w:val="00A14937"/>
    <w:rsid w:val="00A2075F"/>
    <w:rsid w:val="00A37DB6"/>
    <w:rsid w:val="00A447EA"/>
    <w:rsid w:val="00A67FC0"/>
    <w:rsid w:val="00AD51E6"/>
    <w:rsid w:val="00AF0E73"/>
    <w:rsid w:val="00B26D8B"/>
    <w:rsid w:val="00B30787"/>
    <w:rsid w:val="00B33F0D"/>
    <w:rsid w:val="00B6023A"/>
    <w:rsid w:val="00B62A3A"/>
    <w:rsid w:val="00B70022"/>
    <w:rsid w:val="00B72B18"/>
    <w:rsid w:val="00B738F1"/>
    <w:rsid w:val="00B7628D"/>
    <w:rsid w:val="00B80338"/>
    <w:rsid w:val="00BC6A52"/>
    <w:rsid w:val="00BF1D7B"/>
    <w:rsid w:val="00BF2C08"/>
    <w:rsid w:val="00BF41A8"/>
    <w:rsid w:val="00C55899"/>
    <w:rsid w:val="00C57DE1"/>
    <w:rsid w:val="00C93AA0"/>
    <w:rsid w:val="00C94A54"/>
    <w:rsid w:val="00CA6CD9"/>
    <w:rsid w:val="00CD3885"/>
    <w:rsid w:val="00CE0E44"/>
    <w:rsid w:val="00D00ED7"/>
    <w:rsid w:val="00DB7F15"/>
    <w:rsid w:val="00E22A87"/>
    <w:rsid w:val="00E32AFC"/>
    <w:rsid w:val="00E5562D"/>
    <w:rsid w:val="00E56F83"/>
    <w:rsid w:val="00E763AD"/>
    <w:rsid w:val="00EE6131"/>
    <w:rsid w:val="00EE71F6"/>
    <w:rsid w:val="00EE7303"/>
    <w:rsid w:val="00EF4892"/>
    <w:rsid w:val="00F8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C690"/>
  <w15:docId w15:val="{194FE900-D9D3-4490-A1CF-930A9190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7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2724D6"/>
    <w:rPr>
      <w:color w:val="0000FF"/>
      <w:u w:val="single"/>
    </w:rPr>
  </w:style>
  <w:style w:type="paragraph" w:customStyle="1" w:styleId="rtejustify">
    <w:name w:val="rtejustify"/>
    <w:basedOn w:val="a"/>
    <w:rsid w:val="0027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724D6"/>
    <w:rPr>
      <w:b/>
      <w:bCs/>
    </w:rPr>
  </w:style>
  <w:style w:type="character" w:styleId="a4">
    <w:name w:val="Emphasis"/>
    <w:basedOn w:val="a0"/>
    <w:uiPriority w:val="20"/>
    <w:qFormat/>
    <w:rsid w:val="00EE7303"/>
    <w:rPr>
      <w:i/>
      <w:iCs/>
    </w:rPr>
  </w:style>
  <w:style w:type="paragraph" w:customStyle="1" w:styleId="p2">
    <w:name w:val="p2"/>
    <w:basedOn w:val="a"/>
    <w:rsid w:val="00B8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2564E"/>
    <w:rPr>
      <w:color w:val="605E5C"/>
      <w:shd w:val="clear" w:color="auto" w:fill="E1DFDD"/>
    </w:rPr>
  </w:style>
  <w:style w:type="table" w:styleId="a5">
    <w:name w:val="Table Grid"/>
    <w:basedOn w:val="a1"/>
    <w:uiPriority w:val="59"/>
    <w:unhideWhenUsed/>
    <w:rsid w:val="002A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C5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C55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80446-E18B-4DFD-AD69-B6278F92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YPEPTH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ipapasarantopoulou</dc:creator>
  <cp:lastModifiedBy>Μάιρα Πάνου</cp:lastModifiedBy>
  <cp:revision>2</cp:revision>
  <cp:lastPrinted>2020-01-13T10:15:00Z</cp:lastPrinted>
  <dcterms:created xsi:type="dcterms:W3CDTF">2020-09-04T12:46:00Z</dcterms:created>
  <dcterms:modified xsi:type="dcterms:W3CDTF">2020-09-04T12:46:00Z</dcterms:modified>
</cp:coreProperties>
</file>